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9C1" w:rsidRPr="009D6E98" w:rsidRDefault="009B59C1" w:rsidP="003E26D1">
      <w:pPr>
        <w:pStyle w:val="Heading1"/>
        <w:spacing w:after="120"/>
      </w:pPr>
      <w:r w:rsidRPr="009D6E98">
        <w:t xml:space="preserve">Low Temperature Fracture Properties of Poly-Phosphoric Acid </w:t>
      </w:r>
      <w:r w:rsidR="00200970">
        <w:t>M</w:t>
      </w:r>
      <w:r w:rsidR="00200970" w:rsidRPr="009D6E98">
        <w:t xml:space="preserve">odified </w:t>
      </w:r>
      <w:r w:rsidRPr="009D6E98">
        <w:t>Asphalt Mixtures</w:t>
      </w:r>
    </w:p>
    <w:p w:rsidR="005F14D0" w:rsidRPr="005F14D0" w:rsidRDefault="005F14D0" w:rsidP="00E3724E">
      <w:pPr>
        <w:jc w:val="center"/>
      </w:pPr>
      <w:r>
        <w:t>ZEGEYE TESHALE</w:t>
      </w:r>
      <w:r w:rsidRPr="005F14D0">
        <w:rPr>
          <w:vertAlign w:val="superscript"/>
        </w:rPr>
        <w:t>1</w:t>
      </w:r>
      <w:r>
        <w:t xml:space="preserve"> Eyoab, </w:t>
      </w:r>
      <w:r w:rsidR="00D3365F">
        <w:t>MOON</w:t>
      </w:r>
      <w:r w:rsidR="00D3365F" w:rsidRPr="00D3365F">
        <w:rPr>
          <w:vertAlign w:val="superscript"/>
        </w:rPr>
        <w:t>2</w:t>
      </w:r>
      <w:r w:rsidR="00D3365F">
        <w:t xml:space="preserve"> Ki Hoon,</w:t>
      </w:r>
      <w:r>
        <w:t>TUROS</w:t>
      </w:r>
      <w:r w:rsidR="00D3365F">
        <w:rPr>
          <w:vertAlign w:val="superscript"/>
        </w:rPr>
        <w:t>3</w:t>
      </w:r>
      <w:r>
        <w:t xml:space="preserve"> Mugur, CLYNE</w:t>
      </w:r>
      <w:r w:rsidR="00D3365F">
        <w:rPr>
          <w:vertAlign w:val="superscript"/>
        </w:rPr>
        <w:t>4</w:t>
      </w:r>
      <w:r>
        <w:t xml:space="preserve"> Tim</w:t>
      </w:r>
      <w:r w:rsidR="00200970">
        <w:t>othy R.</w:t>
      </w:r>
      <w:r>
        <w:t>, MARASTEANU</w:t>
      </w:r>
      <w:r w:rsidR="00D3365F">
        <w:rPr>
          <w:vertAlign w:val="superscript"/>
        </w:rPr>
        <w:t>5</w:t>
      </w:r>
      <w:r>
        <w:t xml:space="preserve"> Mihai</w:t>
      </w:r>
    </w:p>
    <w:p w:rsidR="003A4A4D" w:rsidRDefault="00E05AED" w:rsidP="007634BF">
      <w:pPr>
        <w:spacing w:after="240"/>
      </w:pPr>
      <w:r>
        <w:rPr>
          <w:b/>
        </w:rPr>
        <w:t>Abstract</w:t>
      </w:r>
      <w:r w:rsidR="00E3724E">
        <w:t xml:space="preserve">: </w:t>
      </w:r>
      <w:r w:rsidR="0066294F">
        <w:t xml:space="preserve">The low temperature fracture properties of </w:t>
      </w:r>
      <w:r w:rsidR="00D26097">
        <w:t>PolyP</w:t>
      </w:r>
      <w:r w:rsidR="0066294F">
        <w:t xml:space="preserve">hoshoric Acid (PPA) modified mixture are evaluated and compared to those of polymer modified mixtures. </w:t>
      </w:r>
      <w:r w:rsidR="003A4A4D" w:rsidRPr="009D6E98">
        <w:t xml:space="preserve">The </w:t>
      </w:r>
      <w:r w:rsidR="0066294F">
        <w:t xml:space="preserve">main </w:t>
      </w:r>
      <w:r w:rsidR="003A4A4D" w:rsidRPr="009D6E98">
        <w:t xml:space="preserve">objective </w:t>
      </w:r>
      <w:r w:rsidR="0066294F">
        <w:t xml:space="preserve">is to determine whether PPA can partially or completely substitute the traditional polymer modifiers, without adversely affecting the mixture’s resistance to thermal cracking. This would </w:t>
      </w:r>
      <w:r w:rsidR="00D26097">
        <w:t>result in huge economic advantage for contractors and highway agencies.</w:t>
      </w:r>
      <w:r w:rsidR="0066294F">
        <w:t xml:space="preserve"> </w:t>
      </w:r>
      <w:r w:rsidR="003A4A4D" w:rsidRPr="009D6E98">
        <w:t xml:space="preserve">Laboratory compacted and field cored test samples </w:t>
      </w:r>
      <w:r w:rsidR="00A65822">
        <w:t xml:space="preserve">from MnROAD </w:t>
      </w:r>
      <w:r w:rsidR="003A4A4D" w:rsidRPr="009D6E98">
        <w:t xml:space="preserve">were tested </w:t>
      </w:r>
      <w:r w:rsidR="00A65822">
        <w:t>using</w:t>
      </w:r>
      <w:r w:rsidR="00A65822" w:rsidRPr="009D6E98">
        <w:t xml:space="preserve"> </w:t>
      </w:r>
      <w:r w:rsidR="003A4A4D" w:rsidRPr="009D6E98">
        <w:t>traditional methods as well as newly developed fracture test</w:t>
      </w:r>
      <w:r w:rsidR="00FC3B3C">
        <w:t>ing</w:t>
      </w:r>
      <w:r w:rsidR="003A4A4D" w:rsidRPr="009D6E98">
        <w:t xml:space="preserve"> protocols. </w:t>
      </w:r>
      <w:r w:rsidR="00D26097">
        <w:t>Result</w:t>
      </w:r>
      <w:r w:rsidR="007634BF">
        <w:t>s</w:t>
      </w:r>
      <w:r w:rsidR="00D26097">
        <w:t xml:space="preserve"> of the following tests are presented:</w:t>
      </w:r>
      <w:r w:rsidR="007634BF">
        <w:t xml:space="preserve"> </w:t>
      </w:r>
      <w:r w:rsidR="003A4A4D" w:rsidRPr="009D6E98">
        <w:t>Indirect Tensile Test (IDT) Semi-Circular Bending (SCB)</w:t>
      </w:r>
      <w:r w:rsidR="00D26097">
        <w:t>,</w:t>
      </w:r>
      <w:r w:rsidR="003A4A4D" w:rsidRPr="009D6E98">
        <w:t xml:space="preserve"> and Disk-Shaped Compact Tension (DCT)</w:t>
      </w:r>
      <w:r w:rsidR="007634BF">
        <w:t>.</w:t>
      </w:r>
      <w:r w:rsidR="003A4A4D" w:rsidRPr="009D6E98">
        <w:t xml:space="preserve"> </w:t>
      </w:r>
      <w:r w:rsidR="00A65822">
        <w:t>T</w:t>
      </w:r>
      <w:r w:rsidR="003A4A4D" w:rsidRPr="009D6E98">
        <w:t xml:space="preserve">he effects of </w:t>
      </w:r>
      <w:r w:rsidR="00D26097">
        <w:t xml:space="preserve">temperature, </w:t>
      </w:r>
      <w:r w:rsidR="003A4A4D" w:rsidRPr="009D6E98">
        <w:t xml:space="preserve">air-void content and long-term conditioning on the low temperature fracture properties </w:t>
      </w:r>
      <w:r w:rsidR="00D26097">
        <w:t>of laboratory samples are</w:t>
      </w:r>
      <w:r w:rsidR="00D26097" w:rsidRPr="009D6E98">
        <w:t xml:space="preserve"> </w:t>
      </w:r>
      <w:r w:rsidR="00A65822">
        <w:t xml:space="preserve">also </w:t>
      </w:r>
      <w:r w:rsidR="00D26097">
        <w:t>discussed</w:t>
      </w:r>
      <w:r w:rsidR="003A4A4D" w:rsidRPr="009D6E98">
        <w:t xml:space="preserve">. </w:t>
      </w:r>
      <w:r w:rsidR="00D26097">
        <w:t>Finally</w:t>
      </w:r>
      <w:r w:rsidR="003A4A4D" w:rsidRPr="009D6E98">
        <w:t>, field performance observations of the pavement test cells from MnROAD facilit</w:t>
      </w:r>
      <w:r w:rsidR="00200970">
        <w:t>y</w:t>
      </w:r>
      <w:r w:rsidR="003A4A4D" w:rsidRPr="009D6E98">
        <w:t xml:space="preserve"> </w:t>
      </w:r>
      <w:r w:rsidR="00D26097">
        <w:t>are presented</w:t>
      </w:r>
      <w:r w:rsidR="003A4A4D" w:rsidRPr="009D6E98">
        <w:t xml:space="preserve">. </w:t>
      </w:r>
      <w:r w:rsidR="003A4A4D">
        <w:t xml:space="preserve">The </w:t>
      </w:r>
      <w:r w:rsidR="00D26097">
        <w:t xml:space="preserve">test result data </w:t>
      </w:r>
      <w:r w:rsidR="003A4A4D">
        <w:t>show that PPA</w:t>
      </w:r>
      <w:r w:rsidR="00FC40AF">
        <w:t xml:space="preserve">-only </w:t>
      </w:r>
      <w:r w:rsidR="003A4A4D">
        <w:t>modified mixture</w:t>
      </w:r>
      <w:r w:rsidR="005065C2">
        <w:t xml:space="preserve"> exhibit</w:t>
      </w:r>
      <w:r w:rsidR="007634BF">
        <w:t>s</w:t>
      </w:r>
      <w:r w:rsidR="005065C2">
        <w:t xml:space="preserve"> acceptable low temperature fracture properties. However, when compared to SBS its fracture properties are significantly lower. </w:t>
      </w:r>
      <w:r w:rsidR="007634BF">
        <w:t xml:space="preserve">The findings also suggest that when </w:t>
      </w:r>
      <w:r w:rsidR="003A4A4D">
        <w:t xml:space="preserve">PPA is used in combination </w:t>
      </w:r>
      <w:r w:rsidR="00FC3B3C">
        <w:t xml:space="preserve">with </w:t>
      </w:r>
      <w:r w:rsidR="003A4A4D">
        <w:t>SBS,</w:t>
      </w:r>
      <w:r w:rsidR="005065C2">
        <w:t xml:space="preserve"> </w:t>
      </w:r>
      <w:r w:rsidR="007634BF">
        <w:t xml:space="preserve">the amount of the latter can be considerably reduced and still obtain a mixture comparable to a </w:t>
      </w:r>
      <w:r w:rsidR="005065C2">
        <w:t>SBS</w:t>
      </w:r>
      <w:r w:rsidR="007634BF">
        <w:t xml:space="preserve">–only modified one. </w:t>
      </w:r>
    </w:p>
    <w:p w:rsidR="00E3724E" w:rsidRDefault="00E3724E" w:rsidP="00E3724E">
      <w:pPr>
        <w:spacing w:line="240" w:lineRule="auto"/>
        <w:ind w:left="187"/>
        <w:rPr>
          <w:sz w:val="18"/>
          <w:szCs w:val="18"/>
        </w:rPr>
      </w:pPr>
      <w:r w:rsidRPr="00E3724E">
        <w:rPr>
          <w:sz w:val="18"/>
          <w:szCs w:val="18"/>
          <w:vertAlign w:val="superscript"/>
        </w:rPr>
        <w:t>1</w:t>
      </w:r>
      <w:r w:rsidRPr="00E3724E">
        <w:rPr>
          <w:sz w:val="18"/>
          <w:szCs w:val="18"/>
        </w:rPr>
        <w:t xml:space="preserve"> Graduate Research Assistant</w:t>
      </w:r>
      <w:r>
        <w:rPr>
          <w:sz w:val="18"/>
          <w:szCs w:val="18"/>
        </w:rPr>
        <w:t xml:space="preserve"> (corresponding author)</w:t>
      </w:r>
      <w:r w:rsidRPr="00E3724E">
        <w:rPr>
          <w:sz w:val="18"/>
          <w:szCs w:val="18"/>
        </w:rPr>
        <w:t xml:space="preserve">, University of Minnesota, 500 Pillsbury Drive S.E, Minneapolis, MN, 55455, email: </w:t>
      </w:r>
      <w:hyperlink r:id="rId8" w:history="1">
        <w:r w:rsidRPr="00E3724E">
          <w:rPr>
            <w:rStyle w:val="Hyperlink"/>
            <w:sz w:val="18"/>
            <w:szCs w:val="18"/>
          </w:rPr>
          <w:t>zegey001@umn.edu</w:t>
        </w:r>
      </w:hyperlink>
      <w:r w:rsidRPr="00E3724E">
        <w:rPr>
          <w:sz w:val="18"/>
          <w:szCs w:val="18"/>
        </w:rPr>
        <w:t>.</w:t>
      </w:r>
    </w:p>
    <w:p w:rsidR="00D3365F" w:rsidRDefault="00D3365F" w:rsidP="00D3365F">
      <w:pPr>
        <w:spacing w:line="240" w:lineRule="auto"/>
        <w:ind w:left="187"/>
        <w:rPr>
          <w:sz w:val="18"/>
          <w:szCs w:val="18"/>
        </w:rPr>
      </w:pPr>
      <w:r>
        <w:rPr>
          <w:sz w:val="18"/>
          <w:szCs w:val="18"/>
          <w:vertAlign w:val="superscript"/>
        </w:rPr>
        <w:t>2</w:t>
      </w:r>
      <w:r w:rsidRPr="00E3724E">
        <w:rPr>
          <w:sz w:val="18"/>
          <w:szCs w:val="18"/>
        </w:rPr>
        <w:t xml:space="preserve"> Graduate Research Assistant</w:t>
      </w:r>
      <w:r>
        <w:rPr>
          <w:sz w:val="18"/>
          <w:szCs w:val="18"/>
        </w:rPr>
        <w:t xml:space="preserve">, </w:t>
      </w:r>
      <w:r w:rsidRPr="00E3724E">
        <w:rPr>
          <w:sz w:val="18"/>
          <w:szCs w:val="18"/>
        </w:rPr>
        <w:t>University of Minnesota, 500 Pillsbury Drive S.E, Minneapolis, MN, 55455</w:t>
      </w:r>
      <w:r>
        <w:rPr>
          <w:sz w:val="18"/>
          <w:szCs w:val="18"/>
        </w:rPr>
        <w:t>.</w:t>
      </w:r>
    </w:p>
    <w:p w:rsidR="00E3724E" w:rsidRPr="00E3724E" w:rsidRDefault="00D3365F" w:rsidP="00E3724E">
      <w:pPr>
        <w:spacing w:line="240" w:lineRule="auto"/>
        <w:ind w:left="187"/>
        <w:rPr>
          <w:sz w:val="18"/>
          <w:szCs w:val="18"/>
        </w:rPr>
      </w:pPr>
      <w:r>
        <w:rPr>
          <w:sz w:val="18"/>
          <w:szCs w:val="18"/>
          <w:vertAlign w:val="superscript"/>
        </w:rPr>
        <w:t>3</w:t>
      </w:r>
      <w:r w:rsidR="00E3724E" w:rsidRPr="00E3724E">
        <w:rPr>
          <w:sz w:val="18"/>
          <w:szCs w:val="18"/>
        </w:rPr>
        <w:t xml:space="preserve"> Scie</w:t>
      </w:r>
      <w:r w:rsidR="00E3724E">
        <w:rPr>
          <w:sz w:val="18"/>
          <w:szCs w:val="18"/>
        </w:rPr>
        <w:t>ntist, University of Minnesota</w:t>
      </w:r>
      <w:r w:rsidR="00E3724E" w:rsidRPr="00E3724E">
        <w:rPr>
          <w:sz w:val="18"/>
          <w:szCs w:val="18"/>
        </w:rPr>
        <w:t>, 500 Pillsbury Drive S.E, Minneapolis, MN, 55455</w:t>
      </w:r>
      <w:r w:rsidR="00E3724E">
        <w:rPr>
          <w:sz w:val="18"/>
          <w:szCs w:val="18"/>
        </w:rPr>
        <w:t>.</w:t>
      </w:r>
    </w:p>
    <w:p w:rsidR="00E3724E" w:rsidRPr="00E3724E" w:rsidRDefault="00D3365F" w:rsidP="00E3724E">
      <w:pPr>
        <w:spacing w:line="240" w:lineRule="auto"/>
        <w:ind w:left="187"/>
        <w:rPr>
          <w:sz w:val="18"/>
          <w:szCs w:val="18"/>
        </w:rPr>
      </w:pPr>
      <w:r>
        <w:rPr>
          <w:sz w:val="18"/>
          <w:szCs w:val="18"/>
          <w:vertAlign w:val="superscript"/>
        </w:rPr>
        <w:t>4</w:t>
      </w:r>
      <w:r w:rsidR="00E3724E" w:rsidRPr="00E3724E">
        <w:rPr>
          <w:sz w:val="18"/>
          <w:szCs w:val="18"/>
        </w:rPr>
        <w:t xml:space="preserve"> </w:t>
      </w:r>
      <w:r w:rsidR="00200970">
        <w:rPr>
          <w:sz w:val="18"/>
          <w:szCs w:val="18"/>
        </w:rPr>
        <w:t>MnROAD Operations</w:t>
      </w:r>
      <w:r w:rsidR="00E3724E" w:rsidRPr="00E3724E">
        <w:rPr>
          <w:rStyle w:val="boldmediumfont"/>
          <w:sz w:val="18"/>
          <w:szCs w:val="18"/>
        </w:rPr>
        <w:t xml:space="preserve"> Engineer, Mn/DOT Office of Materials and Road Research, 1400 Gervais Avenue Maplewood, MN 55109</w:t>
      </w:r>
      <w:r w:rsidR="00E3724E">
        <w:rPr>
          <w:rStyle w:val="boldmediumfont"/>
          <w:sz w:val="18"/>
          <w:szCs w:val="18"/>
        </w:rPr>
        <w:t>.</w:t>
      </w:r>
    </w:p>
    <w:p w:rsidR="00E3724E" w:rsidRPr="00E3724E" w:rsidRDefault="00D3365F" w:rsidP="00E3724E">
      <w:pPr>
        <w:spacing w:line="240" w:lineRule="auto"/>
        <w:ind w:left="187"/>
        <w:rPr>
          <w:sz w:val="18"/>
          <w:szCs w:val="18"/>
        </w:rPr>
      </w:pPr>
      <w:r>
        <w:rPr>
          <w:sz w:val="18"/>
          <w:szCs w:val="18"/>
          <w:vertAlign w:val="superscript"/>
        </w:rPr>
        <w:t>5</w:t>
      </w:r>
      <w:r w:rsidR="00E3724E" w:rsidRPr="00E3724E">
        <w:rPr>
          <w:sz w:val="18"/>
          <w:szCs w:val="18"/>
        </w:rPr>
        <w:t xml:space="preserve"> Associate Professor, University of Minnesota, 500 Pillsbury Drive S.E, Minneapolis, MN, 55455 </w:t>
      </w:r>
    </w:p>
    <w:p w:rsidR="00E3724E" w:rsidRDefault="00E3724E" w:rsidP="0004236C"/>
    <w:p w:rsidR="003A4A4D" w:rsidRDefault="003A4A4D" w:rsidP="003A4A4D">
      <w:pPr>
        <w:pStyle w:val="Heading2"/>
      </w:pPr>
      <w:r>
        <w:lastRenderedPageBreak/>
        <w:t>I</w:t>
      </w:r>
      <w:r w:rsidR="00E05AED">
        <w:t>ntroduction</w:t>
      </w:r>
    </w:p>
    <w:p w:rsidR="008E494C" w:rsidRPr="00DE6A5C" w:rsidRDefault="003A4A4D" w:rsidP="003A4A4D">
      <w:pPr>
        <w:rPr>
          <w:rFonts w:cs="Times New Roman"/>
          <w:szCs w:val="24"/>
        </w:rPr>
      </w:pPr>
      <w:r w:rsidRPr="00DE6A5C">
        <w:rPr>
          <w:rFonts w:cs="Times New Roman"/>
          <w:szCs w:val="24"/>
        </w:rPr>
        <w:t>The increasing traffic loads to which asphalt pavements are subjected have further accelerated the need to explore new paving materials and new technologies that improve the performance of pavements. A common method used to improve the performance of asphalt binder consists in increasing the high temperature limit of the Performance Grade (PG), thus expanding the temperature range without affecting the low temperature limit. However, although the concept is itself solid and in agreement with the notions of performance based grading, plain asphalt binders with PG ranges more than 90°C are difficult to obtain. For this reason, special polymers h</w:t>
      </w:r>
      <w:r w:rsidR="009807D8">
        <w:rPr>
          <w:rFonts w:cs="Times New Roman"/>
          <w:szCs w:val="24"/>
        </w:rPr>
        <w:t>ave been widely used to produce</w:t>
      </w:r>
      <w:r w:rsidRPr="00DE6A5C">
        <w:rPr>
          <w:rFonts w:cs="Times New Roman"/>
          <w:szCs w:val="24"/>
        </w:rPr>
        <w:t xml:space="preserve"> modified asphalt binders with improved resistance to rutting and unaltered</w:t>
      </w:r>
      <w:r w:rsidR="009807D8">
        <w:rPr>
          <w:rFonts w:cs="Times New Roman"/>
          <w:szCs w:val="24"/>
        </w:rPr>
        <w:t xml:space="preserve"> resistance to thermal cracking. </w:t>
      </w:r>
      <w:r w:rsidRPr="00DE6A5C">
        <w:rPr>
          <w:rFonts w:cs="Times New Roman"/>
          <w:szCs w:val="24"/>
        </w:rPr>
        <w:t>More recent</w:t>
      </w:r>
      <w:r w:rsidR="00411863">
        <w:rPr>
          <w:rFonts w:cs="Times New Roman"/>
          <w:szCs w:val="24"/>
        </w:rPr>
        <w:t xml:space="preserve"> </w:t>
      </w:r>
      <w:r w:rsidR="00A422CF">
        <w:rPr>
          <w:rFonts w:cs="Times New Roman"/>
          <w:szCs w:val="24"/>
        </w:rPr>
        <w:t>investigation</w:t>
      </w:r>
      <w:r w:rsidR="008C0D7D">
        <w:rPr>
          <w:rFonts w:cs="Times New Roman"/>
          <w:szCs w:val="24"/>
        </w:rPr>
        <w:t>s</w:t>
      </w:r>
      <w:r w:rsidR="00A422CF">
        <w:rPr>
          <w:rFonts w:cs="Times New Roman"/>
          <w:szCs w:val="24"/>
        </w:rPr>
        <w:t xml:space="preserve"> on the use of PPA </w:t>
      </w:r>
      <w:r w:rsidR="00411863">
        <w:rPr>
          <w:rFonts w:cs="Times New Roman"/>
          <w:szCs w:val="24"/>
        </w:rPr>
        <w:t>showed that</w:t>
      </w:r>
      <w:r w:rsidRPr="00DE6A5C">
        <w:rPr>
          <w:rFonts w:cs="Times New Roman"/>
          <w:szCs w:val="24"/>
        </w:rPr>
        <w:t xml:space="preserve"> asphalt binders modified by PPA alone or in combination with traditional polymers </w:t>
      </w:r>
      <w:r w:rsidR="008E494C">
        <w:rPr>
          <w:rFonts w:cs="Times New Roman"/>
          <w:szCs w:val="24"/>
        </w:rPr>
        <w:t xml:space="preserve">can yield similar gains in PG limit for </w:t>
      </w:r>
      <w:r w:rsidRPr="00DE6A5C">
        <w:rPr>
          <w:rFonts w:cs="Times New Roman"/>
          <w:szCs w:val="24"/>
        </w:rPr>
        <w:t>lower cost of modification</w:t>
      </w:r>
      <w:r w:rsidR="002B2115">
        <w:rPr>
          <w:rFonts w:cs="Times New Roman"/>
          <w:szCs w:val="24"/>
        </w:rPr>
        <w:t xml:space="preserve"> </w:t>
      </w:r>
      <w:sdt>
        <w:sdtPr>
          <w:rPr>
            <w:rFonts w:cs="Times New Roman"/>
            <w:szCs w:val="24"/>
          </w:rPr>
          <w:id w:val="4524225"/>
          <w:citation/>
        </w:sdtPr>
        <w:sdtContent>
          <w:r w:rsidR="00BB5613">
            <w:rPr>
              <w:rFonts w:cs="Times New Roman"/>
              <w:szCs w:val="24"/>
            </w:rPr>
            <w:fldChar w:fldCharType="begin"/>
          </w:r>
          <w:r w:rsidR="002B2115">
            <w:rPr>
              <w:rFonts w:cs="Times New Roman"/>
              <w:szCs w:val="24"/>
            </w:rPr>
            <w:instrText xml:space="preserve"> CITATION Cly09 \l 1033 </w:instrText>
          </w:r>
          <w:r w:rsidR="00BB5613">
            <w:rPr>
              <w:rFonts w:cs="Times New Roman"/>
              <w:szCs w:val="24"/>
            </w:rPr>
            <w:fldChar w:fldCharType="separate"/>
          </w:r>
          <w:r w:rsidR="00D3178F" w:rsidRPr="00D3178F">
            <w:rPr>
              <w:rFonts w:cs="Times New Roman"/>
              <w:noProof/>
              <w:szCs w:val="24"/>
            </w:rPr>
            <w:t>(Clyne, et al., 2009)</w:t>
          </w:r>
          <w:r w:rsidR="00BB5613">
            <w:rPr>
              <w:rFonts w:cs="Times New Roman"/>
              <w:szCs w:val="24"/>
            </w:rPr>
            <w:fldChar w:fldCharType="end"/>
          </w:r>
        </w:sdtContent>
      </w:sdt>
      <w:r w:rsidRPr="00DE6A5C">
        <w:rPr>
          <w:rFonts w:cs="Times New Roman"/>
          <w:szCs w:val="24"/>
        </w:rPr>
        <w:t xml:space="preserve">. As a result the use of PPA </w:t>
      </w:r>
      <w:r w:rsidR="008E494C">
        <w:rPr>
          <w:rFonts w:cs="Times New Roman"/>
          <w:szCs w:val="24"/>
        </w:rPr>
        <w:t xml:space="preserve">has been </w:t>
      </w:r>
      <w:r w:rsidRPr="00DE6A5C">
        <w:rPr>
          <w:rFonts w:cs="Times New Roman"/>
          <w:szCs w:val="24"/>
        </w:rPr>
        <w:t>steeply growing.</w:t>
      </w:r>
      <w:r w:rsidR="008E494C">
        <w:rPr>
          <w:rFonts w:cs="Times New Roman"/>
          <w:szCs w:val="24"/>
        </w:rPr>
        <w:t xml:space="preserve"> However, due to premature failures observed in some asphalt pavements containing PPA modified binders, its </w:t>
      </w:r>
      <w:r w:rsidR="00A422CF">
        <w:rPr>
          <w:rFonts w:cs="Times New Roman"/>
          <w:szCs w:val="24"/>
        </w:rPr>
        <w:t xml:space="preserve">application </w:t>
      </w:r>
      <w:r w:rsidR="008E494C">
        <w:rPr>
          <w:rFonts w:cs="Times New Roman"/>
          <w:szCs w:val="24"/>
        </w:rPr>
        <w:t>ha</w:t>
      </w:r>
      <w:r w:rsidR="00A422CF">
        <w:rPr>
          <w:rFonts w:cs="Times New Roman"/>
          <w:szCs w:val="24"/>
        </w:rPr>
        <w:t>s</w:t>
      </w:r>
      <w:r w:rsidR="008E494C">
        <w:rPr>
          <w:rFonts w:cs="Times New Roman"/>
          <w:szCs w:val="24"/>
        </w:rPr>
        <w:t xml:space="preserve"> been restricted by some highway agencies</w:t>
      </w:r>
      <w:r w:rsidR="00A422CF">
        <w:rPr>
          <w:rFonts w:cs="Times New Roman"/>
          <w:szCs w:val="24"/>
        </w:rPr>
        <w:t xml:space="preserve"> </w:t>
      </w:r>
      <w:sdt>
        <w:sdtPr>
          <w:rPr>
            <w:rFonts w:cs="Times New Roman"/>
            <w:szCs w:val="24"/>
          </w:rPr>
          <w:id w:val="4524294"/>
          <w:citation/>
        </w:sdtPr>
        <w:sdtContent>
          <w:r w:rsidR="00BB5613">
            <w:rPr>
              <w:rFonts w:cs="Times New Roman"/>
              <w:szCs w:val="24"/>
            </w:rPr>
            <w:fldChar w:fldCharType="begin"/>
          </w:r>
          <w:r w:rsidR="00A422CF">
            <w:rPr>
              <w:rFonts w:cs="Times New Roman"/>
              <w:szCs w:val="24"/>
            </w:rPr>
            <w:instrText xml:space="preserve"> CITATION Arn09 \l 1033 </w:instrText>
          </w:r>
          <w:r w:rsidR="00BB5613">
            <w:rPr>
              <w:rFonts w:cs="Times New Roman"/>
              <w:szCs w:val="24"/>
            </w:rPr>
            <w:fldChar w:fldCharType="separate"/>
          </w:r>
          <w:r w:rsidR="00D3178F" w:rsidRPr="00D3178F">
            <w:rPr>
              <w:rFonts w:cs="Times New Roman"/>
              <w:noProof/>
              <w:szCs w:val="24"/>
            </w:rPr>
            <w:t>(Arnold, et al., 2009)</w:t>
          </w:r>
          <w:r w:rsidR="00BB5613">
            <w:rPr>
              <w:rFonts w:cs="Times New Roman"/>
              <w:szCs w:val="24"/>
            </w:rPr>
            <w:fldChar w:fldCharType="end"/>
          </w:r>
        </w:sdtContent>
      </w:sdt>
      <w:r w:rsidR="00A422CF">
        <w:rPr>
          <w:rFonts w:cs="Times New Roman"/>
          <w:szCs w:val="24"/>
        </w:rPr>
        <w:t>.</w:t>
      </w:r>
      <w:r w:rsidR="00716504">
        <w:rPr>
          <w:rFonts w:cs="Times New Roman"/>
          <w:szCs w:val="24"/>
        </w:rPr>
        <w:t xml:space="preserve"> </w:t>
      </w:r>
      <w:r w:rsidR="008C0D7D">
        <w:rPr>
          <w:rFonts w:cs="Times New Roman"/>
          <w:szCs w:val="24"/>
        </w:rPr>
        <w:t>In the</w:t>
      </w:r>
      <w:r w:rsidR="008E494C">
        <w:rPr>
          <w:rFonts w:cs="Times New Roman"/>
          <w:szCs w:val="24"/>
        </w:rPr>
        <w:t xml:space="preserve"> present research work</w:t>
      </w:r>
      <w:r w:rsidR="008C0D7D">
        <w:rPr>
          <w:rFonts w:cs="Times New Roman"/>
          <w:szCs w:val="24"/>
        </w:rPr>
        <w:t>, the effects of PPA modification on the low temperature fracture properties of asphalt mixtures are assessed.</w:t>
      </w:r>
      <w:r w:rsidR="008E494C">
        <w:rPr>
          <w:rFonts w:cs="Times New Roman"/>
          <w:szCs w:val="24"/>
        </w:rPr>
        <w:t xml:space="preserve"> Traditional and new fracture test and analysis protocols were applied to a statistically designed set of laboratory prepared specimens and field samples cored from MnROAD test cells</w:t>
      </w:r>
      <w:r w:rsidR="00806670">
        <w:rPr>
          <w:rFonts w:cs="Times New Roman"/>
          <w:szCs w:val="24"/>
        </w:rPr>
        <w:t xml:space="preserve">. The results are compared to the low temperature fracture properties of similar mixture containing traditional polymer modifiers. </w:t>
      </w:r>
    </w:p>
    <w:p w:rsidR="008A5D45" w:rsidRDefault="008A5D45" w:rsidP="003A4A4D">
      <w:pPr>
        <w:rPr>
          <w:rFonts w:cs="Times New Roman"/>
          <w:szCs w:val="24"/>
        </w:rPr>
      </w:pPr>
      <w:r>
        <w:rPr>
          <w:rFonts w:cs="Times New Roman"/>
          <w:szCs w:val="24"/>
        </w:rPr>
        <w:t>.</w:t>
      </w:r>
    </w:p>
    <w:p w:rsidR="008A5D45" w:rsidRDefault="00511EC4" w:rsidP="008A5D45">
      <w:pPr>
        <w:pStyle w:val="Heading2"/>
      </w:pPr>
      <w:r>
        <w:lastRenderedPageBreak/>
        <w:t xml:space="preserve">Background on use of acid modifiers in </w:t>
      </w:r>
      <w:r>
        <w:rPr>
          <w:rFonts w:hint="eastAsia"/>
        </w:rPr>
        <w:t>asphalt</w:t>
      </w:r>
      <w:r>
        <w:t xml:space="preserve"> mixtures</w:t>
      </w:r>
    </w:p>
    <w:p w:rsidR="004700A5" w:rsidRDefault="008A5D45" w:rsidP="008A5D45">
      <w:pPr>
        <w:rPr>
          <w:rFonts w:cs="Times New Roman"/>
          <w:szCs w:val="24"/>
        </w:rPr>
      </w:pPr>
      <w:r>
        <w:rPr>
          <w:rFonts w:cs="Times New Roman"/>
          <w:szCs w:val="24"/>
        </w:rPr>
        <w:t xml:space="preserve">One of the earliest documented use of PPA as </w:t>
      </w:r>
      <w:r w:rsidR="0008630D">
        <w:rPr>
          <w:rFonts w:cs="Times New Roman"/>
          <w:szCs w:val="24"/>
        </w:rPr>
        <w:t xml:space="preserve">an </w:t>
      </w:r>
      <w:r>
        <w:rPr>
          <w:rFonts w:cs="Times New Roman"/>
          <w:szCs w:val="24"/>
        </w:rPr>
        <w:t xml:space="preserve">asphalt binder modifier </w:t>
      </w:r>
      <w:sdt>
        <w:sdtPr>
          <w:rPr>
            <w:rFonts w:cs="Times New Roman"/>
            <w:szCs w:val="24"/>
          </w:rPr>
          <w:id w:val="32172011"/>
          <w:citation/>
        </w:sdtPr>
        <w:sdtContent>
          <w:r w:rsidR="00BB5613">
            <w:rPr>
              <w:rFonts w:cs="Times New Roman"/>
              <w:szCs w:val="24"/>
            </w:rPr>
            <w:fldChar w:fldCharType="begin"/>
          </w:r>
          <w:r>
            <w:rPr>
              <w:rFonts w:cs="Times New Roman"/>
              <w:szCs w:val="24"/>
            </w:rPr>
            <w:instrText xml:space="preserve"> CITATION HAl73 \l 1033 </w:instrText>
          </w:r>
          <w:r w:rsidR="00BB5613">
            <w:rPr>
              <w:rFonts w:cs="Times New Roman"/>
              <w:szCs w:val="24"/>
            </w:rPr>
            <w:fldChar w:fldCharType="separate"/>
          </w:r>
          <w:r w:rsidR="00D3178F" w:rsidRPr="00D3178F">
            <w:rPr>
              <w:rFonts w:cs="Times New Roman"/>
              <w:noProof/>
              <w:szCs w:val="24"/>
            </w:rPr>
            <w:t>(H. Alexander, 1973)</w:t>
          </w:r>
          <w:r w:rsidR="00BB5613">
            <w:rPr>
              <w:rFonts w:cs="Times New Roman"/>
              <w:szCs w:val="24"/>
            </w:rPr>
            <w:fldChar w:fldCharType="end"/>
          </w:r>
        </w:sdtContent>
      </w:sdt>
      <w:r>
        <w:rPr>
          <w:rFonts w:cs="Times New Roman"/>
          <w:szCs w:val="24"/>
        </w:rPr>
        <w:t xml:space="preserve"> consisted in altering the viscosity-penetration relationship of asphalt. Prior to this method, hardening of binders was achieved through an oxidation process, in which air was blown into the binder at high temperatures. This enhanced the performance of the binder at high temperatures, but severely damaged its low temperature properties.</w:t>
      </w:r>
      <w:r w:rsidR="00B16DDF">
        <w:rPr>
          <w:rFonts w:cs="Times New Roman"/>
          <w:szCs w:val="24"/>
        </w:rPr>
        <w:t xml:space="preserve"> </w:t>
      </w:r>
      <w:r w:rsidR="00F56F37">
        <w:rPr>
          <w:rFonts w:cs="Times New Roman"/>
          <w:szCs w:val="24"/>
        </w:rPr>
        <w:t xml:space="preserve">In fact, this procedure is believed to </w:t>
      </w:r>
      <w:r w:rsidR="004700A5">
        <w:rPr>
          <w:rFonts w:cs="Times New Roman"/>
          <w:szCs w:val="24"/>
        </w:rPr>
        <w:t>elevate</w:t>
      </w:r>
      <w:r w:rsidR="003B22A0">
        <w:rPr>
          <w:rFonts w:cs="Times New Roman"/>
          <w:szCs w:val="24"/>
        </w:rPr>
        <w:t xml:space="preserve"> the </w:t>
      </w:r>
      <w:r w:rsidR="00F56F37">
        <w:rPr>
          <w:rFonts w:cs="Times New Roman"/>
          <w:szCs w:val="24"/>
        </w:rPr>
        <w:t>glass transition temperature</w:t>
      </w:r>
      <w:r w:rsidR="003B22A0">
        <w:rPr>
          <w:rFonts w:cs="Times New Roman"/>
          <w:szCs w:val="24"/>
        </w:rPr>
        <w:t xml:space="preserve"> </w:t>
      </w:r>
      <w:sdt>
        <w:sdtPr>
          <w:rPr>
            <w:rFonts w:cs="Times New Roman"/>
            <w:szCs w:val="24"/>
          </w:rPr>
          <w:id w:val="3766629"/>
          <w:citation/>
        </w:sdtPr>
        <w:sdtContent>
          <w:r w:rsidR="00BB5613">
            <w:rPr>
              <w:rFonts w:cs="Times New Roman"/>
              <w:szCs w:val="24"/>
            </w:rPr>
            <w:fldChar w:fldCharType="begin"/>
          </w:r>
          <w:r w:rsidR="004700A5">
            <w:rPr>
              <w:rFonts w:cs="Times New Roman"/>
              <w:szCs w:val="24"/>
            </w:rPr>
            <w:instrText xml:space="preserve"> CITATION Dic \l 1033   \m MAc00</w:instrText>
          </w:r>
          <w:r w:rsidR="00BB5613">
            <w:rPr>
              <w:rFonts w:cs="Times New Roman"/>
              <w:szCs w:val="24"/>
            </w:rPr>
            <w:fldChar w:fldCharType="separate"/>
          </w:r>
          <w:r w:rsidR="00D3178F" w:rsidRPr="00D3178F">
            <w:rPr>
              <w:rFonts w:cs="Times New Roman"/>
              <w:noProof/>
              <w:szCs w:val="24"/>
            </w:rPr>
            <w:t>(Dickinson, 1974; Giavarini, et al., 2000)</w:t>
          </w:r>
          <w:r w:rsidR="00BB5613">
            <w:rPr>
              <w:rFonts w:cs="Times New Roman"/>
              <w:szCs w:val="24"/>
            </w:rPr>
            <w:fldChar w:fldCharType="end"/>
          </w:r>
        </w:sdtContent>
      </w:sdt>
      <w:r w:rsidR="00F56F37">
        <w:rPr>
          <w:rFonts w:cs="Times New Roman"/>
          <w:szCs w:val="24"/>
        </w:rPr>
        <w:t>.</w:t>
      </w:r>
      <w:r w:rsidR="004700A5">
        <w:rPr>
          <w:rFonts w:cs="Times New Roman"/>
          <w:szCs w:val="24"/>
        </w:rPr>
        <w:t xml:space="preserve"> </w:t>
      </w:r>
      <w:r>
        <w:rPr>
          <w:rFonts w:cs="Times New Roman"/>
          <w:szCs w:val="24"/>
        </w:rPr>
        <w:t xml:space="preserve">On the contrary, adding PPA alters standard refinery-binders to binders with higher resistance to rutting while still meeting the low temperature requirements. This </w:t>
      </w:r>
      <w:r w:rsidR="00B16DDF">
        <w:rPr>
          <w:rFonts w:cs="Times New Roman"/>
          <w:szCs w:val="24"/>
        </w:rPr>
        <w:t xml:space="preserve">is </w:t>
      </w:r>
      <w:r>
        <w:rPr>
          <w:rFonts w:cs="Times New Roman"/>
          <w:szCs w:val="24"/>
        </w:rPr>
        <w:t xml:space="preserve">the case for example of binder grade AC-30 to which </w:t>
      </w:r>
      <w:r w:rsidR="001A535A">
        <w:rPr>
          <w:rFonts w:cs="Times New Roman"/>
          <w:szCs w:val="24"/>
        </w:rPr>
        <w:t xml:space="preserve">PPA </w:t>
      </w:r>
      <w:r w:rsidR="00B16DDF">
        <w:rPr>
          <w:rFonts w:cs="Times New Roman"/>
          <w:szCs w:val="24"/>
        </w:rPr>
        <w:t xml:space="preserve">is </w:t>
      </w:r>
      <w:r>
        <w:rPr>
          <w:rFonts w:cs="Times New Roman"/>
          <w:szCs w:val="24"/>
        </w:rPr>
        <w:t xml:space="preserve">added to enhance </w:t>
      </w:r>
      <w:r w:rsidR="00411863">
        <w:rPr>
          <w:rFonts w:cs="Times New Roman"/>
          <w:szCs w:val="24"/>
        </w:rPr>
        <w:t xml:space="preserve">its </w:t>
      </w:r>
      <w:r>
        <w:rPr>
          <w:rFonts w:cs="Times New Roman"/>
          <w:szCs w:val="24"/>
        </w:rPr>
        <w:t xml:space="preserve">viscosity to that of AC-40 without shifting the binder’s penetration. </w:t>
      </w:r>
    </w:p>
    <w:p w:rsidR="00D95A0A" w:rsidRDefault="00C65B9E" w:rsidP="008A5D45">
      <w:pPr>
        <w:rPr>
          <w:rFonts w:cs="Times New Roman"/>
          <w:szCs w:val="24"/>
        </w:rPr>
      </w:pPr>
      <w:r>
        <w:rPr>
          <w:rFonts w:cs="Times New Roman"/>
          <w:szCs w:val="24"/>
        </w:rPr>
        <w:t xml:space="preserve">In the last decades, </w:t>
      </w:r>
      <w:r w:rsidR="008A5D45">
        <w:rPr>
          <w:rFonts w:cs="Times New Roman"/>
          <w:szCs w:val="24"/>
        </w:rPr>
        <w:t xml:space="preserve">PPA </w:t>
      </w:r>
      <w:r>
        <w:rPr>
          <w:rFonts w:cs="Times New Roman"/>
          <w:szCs w:val="24"/>
        </w:rPr>
        <w:t>has been used to modify asphalt binders by is increasing</w:t>
      </w:r>
      <w:r w:rsidR="00686326">
        <w:rPr>
          <w:rFonts w:cs="Times New Roman"/>
          <w:szCs w:val="24"/>
        </w:rPr>
        <w:t xml:space="preserve"> </w:t>
      </w:r>
      <w:r w:rsidR="008A5D45">
        <w:rPr>
          <w:rFonts w:cs="Times New Roman"/>
          <w:szCs w:val="24"/>
        </w:rPr>
        <w:t>the range of</w:t>
      </w:r>
      <w:r w:rsidR="0008630D">
        <w:rPr>
          <w:rFonts w:cs="Times New Roman"/>
          <w:szCs w:val="24"/>
        </w:rPr>
        <w:t xml:space="preserve"> </w:t>
      </w:r>
      <w:r w:rsidR="00686326">
        <w:rPr>
          <w:rFonts w:cs="Times New Roman"/>
          <w:szCs w:val="24"/>
        </w:rPr>
        <w:t xml:space="preserve">the </w:t>
      </w:r>
      <w:r w:rsidR="008A5D45">
        <w:rPr>
          <w:rFonts w:cs="Times New Roman"/>
          <w:szCs w:val="24"/>
        </w:rPr>
        <w:t>binder</w:t>
      </w:r>
      <w:r w:rsidR="0008630D">
        <w:rPr>
          <w:rFonts w:cs="Times New Roman"/>
          <w:szCs w:val="24"/>
        </w:rPr>
        <w:t>’</w:t>
      </w:r>
      <w:r w:rsidR="008A5D45">
        <w:rPr>
          <w:rFonts w:cs="Times New Roman"/>
          <w:szCs w:val="24"/>
        </w:rPr>
        <w:t xml:space="preserve">s PG without adversely affecting </w:t>
      </w:r>
      <w:r w:rsidR="00716504">
        <w:rPr>
          <w:rFonts w:cs="Times New Roman"/>
          <w:szCs w:val="24"/>
        </w:rPr>
        <w:t>its</w:t>
      </w:r>
      <w:r w:rsidR="008A5D45">
        <w:rPr>
          <w:rFonts w:cs="Times New Roman"/>
          <w:szCs w:val="24"/>
        </w:rPr>
        <w:t xml:space="preserve"> low temperature limit</w:t>
      </w:r>
      <w:r>
        <w:rPr>
          <w:rFonts w:cs="Times New Roman"/>
          <w:szCs w:val="24"/>
        </w:rPr>
        <w:t xml:space="preserve">. </w:t>
      </w:r>
      <w:r w:rsidR="00062A6F">
        <w:rPr>
          <w:rFonts w:cs="Times New Roman"/>
          <w:szCs w:val="24"/>
        </w:rPr>
        <w:t>For example,</w:t>
      </w:r>
      <w:r w:rsidR="001B632C">
        <w:rPr>
          <w:rFonts w:cs="Times New Roman"/>
          <w:szCs w:val="24"/>
        </w:rPr>
        <w:t xml:space="preserve"> </w:t>
      </w:r>
      <w:r w:rsidR="00062A6F">
        <w:rPr>
          <w:rFonts w:cs="Times New Roman"/>
          <w:szCs w:val="24"/>
        </w:rPr>
        <w:t>t</w:t>
      </w:r>
      <w:r w:rsidR="00B47292">
        <w:rPr>
          <w:rFonts w:cs="Times New Roman"/>
          <w:szCs w:val="24"/>
        </w:rPr>
        <w:t xml:space="preserve">hrough this technology, </w:t>
      </w:r>
      <w:r w:rsidR="008A5D45">
        <w:rPr>
          <w:rFonts w:cs="Times New Roman"/>
          <w:szCs w:val="24"/>
        </w:rPr>
        <w:t xml:space="preserve">the </w:t>
      </w:r>
      <w:r w:rsidR="006559E7">
        <w:rPr>
          <w:rFonts w:cs="Times New Roman"/>
          <w:szCs w:val="24"/>
        </w:rPr>
        <w:t>service temperature range</w:t>
      </w:r>
      <w:r w:rsidR="008A5D45">
        <w:rPr>
          <w:rFonts w:cs="Times New Roman"/>
          <w:szCs w:val="24"/>
        </w:rPr>
        <w:t xml:space="preserve"> of </w:t>
      </w:r>
      <w:r w:rsidR="00A94E44">
        <w:rPr>
          <w:rFonts w:cs="Times New Roman"/>
          <w:szCs w:val="24"/>
        </w:rPr>
        <w:t>asphalt</w:t>
      </w:r>
      <w:r w:rsidR="008A5D45">
        <w:rPr>
          <w:rFonts w:cs="Times New Roman"/>
          <w:szCs w:val="24"/>
        </w:rPr>
        <w:t xml:space="preserve"> with PG 64-22 can be raised to PG 70-22.</w:t>
      </w:r>
      <w:r w:rsidR="001A535A">
        <w:rPr>
          <w:rFonts w:cs="Times New Roman"/>
          <w:szCs w:val="24"/>
        </w:rPr>
        <w:t xml:space="preserve"> </w:t>
      </w:r>
      <w:r w:rsidR="00716504">
        <w:rPr>
          <w:rFonts w:cs="Times New Roman"/>
          <w:szCs w:val="24"/>
        </w:rPr>
        <w:t xml:space="preserve">Thus, </w:t>
      </w:r>
      <w:r w:rsidR="00D95A0A">
        <w:rPr>
          <w:rFonts w:cs="Times New Roman"/>
          <w:szCs w:val="24"/>
        </w:rPr>
        <w:t>higher stiffness, improved elasticity, lower temperature susceptibility, and increased viscosity are observed in PPA modified binders compared to the plain.</w:t>
      </w:r>
      <w:r>
        <w:rPr>
          <w:rFonts w:cs="Times New Roman"/>
          <w:szCs w:val="24"/>
        </w:rPr>
        <w:t xml:space="preserve"> Several researcher</w:t>
      </w:r>
      <w:r w:rsidR="009507B6">
        <w:rPr>
          <w:rFonts w:cs="Times New Roman"/>
          <w:szCs w:val="24"/>
        </w:rPr>
        <w:t>, among which Bishara</w:t>
      </w:r>
      <w:r w:rsidR="002A4486">
        <w:rPr>
          <w:rFonts w:cs="Times New Roman"/>
          <w:szCs w:val="24"/>
        </w:rPr>
        <w:t>,</w:t>
      </w:r>
      <w:r w:rsidR="009507B6">
        <w:rPr>
          <w:rFonts w:cs="Times New Roman"/>
          <w:szCs w:val="24"/>
        </w:rPr>
        <w:t xml:space="preserve"> et al.,</w:t>
      </w:r>
      <w:sdt>
        <w:sdtPr>
          <w:rPr>
            <w:rFonts w:cs="Times New Roman"/>
            <w:szCs w:val="24"/>
          </w:rPr>
          <w:id w:val="3766633"/>
          <w:citation/>
        </w:sdtPr>
        <w:sdtContent>
          <w:r w:rsidR="00BB5613">
            <w:rPr>
              <w:rFonts w:cs="Times New Roman"/>
              <w:szCs w:val="24"/>
            </w:rPr>
            <w:fldChar w:fldCharType="begin"/>
          </w:r>
          <w:r w:rsidR="009507B6">
            <w:rPr>
              <w:rFonts w:cs="Times New Roman"/>
              <w:szCs w:val="24"/>
            </w:rPr>
            <w:instrText xml:space="preserve"> CITATION Bis01 \n  \l 1033  </w:instrText>
          </w:r>
          <w:r w:rsidR="00BB5613">
            <w:rPr>
              <w:rFonts w:cs="Times New Roman"/>
              <w:szCs w:val="24"/>
            </w:rPr>
            <w:fldChar w:fldCharType="separate"/>
          </w:r>
          <w:r w:rsidR="00D3178F" w:rsidRPr="00D3178F">
            <w:rPr>
              <w:rFonts w:cs="Times New Roman"/>
              <w:noProof/>
              <w:szCs w:val="24"/>
            </w:rPr>
            <w:t>(2001)</w:t>
          </w:r>
          <w:r w:rsidR="00BB5613">
            <w:rPr>
              <w:rFonts w:cs="Times New Roman"/>
              <w:szCs w:val="24"/>
            </w:rPr>
            <w:fldChar w:fldCharType="end"/>
          </w:r>
        </w:sdtContent>
      </w:sdt>
      <w:r w:rsidR="009507B6">
        <w:rPr>
          <w:rFonts w:cs="Times New Roman"/>
          <w:szCs w:val="24"/>
        </w:rPr>
        <w:t>, Ho</w:t>
      </w:r>
      <w:r w:rsidR="002A4486">
        <w:rPr>
          <w:rFonts w:cs="Times New Roman"/>
          <w:szCs w:val="24"/>
        </w:rPr>
        <w:t>,</w:t>
      </w:r>
      <w:r w:rsidR="009507B6">
        <w:rPr>
          <w:rFonts w:cs="Times New Roman"/>
          <w:szCs w:val="24"/>
        </w:rPr>
        <w:t xml:space="preserve"> et al., </w:t>
      </w:r>
      <w:sdt>
        <w:sdtPr>
          <w:rPr>
            <w:rFonts w:cs="Times New Roman"/>
            <w:szCs w:val="24"/>
          </w:rPr>
          <w:id w:val="3766634"/>
          <w:citation/>
        </w:sdtPr>
        <w:sdtContent>
          <w:r w:rsidR="00BB5613">
            <w:rPr>
              <w:rFonts w:cs="Times New Roman"/>
              <w:szCs w:val="24"/>
            </w:rPr>
            <w:fldChar w:fldCharType="begin"/>
          </w:r>
          <w:r w:rsidR="009507B6">
            <w:rPr>
              <w:rFonts w:cs="Times New Roman"/>
              <w:szCs w:val="24"/>
            </w:rPr>
            <w:instrText xml:space="preserve"> CITATION HoS01 \n  \l 1033  </w:instrText>
          </w:r>
          <w:r w:rsidR="00BB5613">
            <w:rPr>
              <w:rFonts w:cs="Times New Roman"/>
              <w:szCs w:val="24"/>
            </w:rPr>
            <w:fldChar w:fldCharType="separate"/>
          </w:r>
          <w:r w:rsidR="00D3178F" w:rsidRPr="00D3178F">
            <w:rPr>
              <w:rFonts w:cs="Times New Roman"/>
              <w:noProof/>
              <w:szCs w:val="24"/>
            </w:rPr>
            <w:t>(2001)</w:t>
          </w:r>
          <w:r w:rsidR="00BB5613">
            <w:rPr>
              <w:rFonts w:cs="Times New Roman"/>
              <w:szCs w:val="24"/>
            </w:rPr>
            <w:fldChar w:fldCharType="end"/>
          </w:r>
        </w:sdtContent>
      </w:sdt>
      <w:r w:rsidR="009507B6">
        <w:rPr>
          <w:rFonts w:cs="Times New Roman"/>
          <w:szCs w:val="24"/>
        </w:rPr>
        <w:t>, and Maldonado</w:t>
      </w:r>
      <w:r w:rsidR="002A4486">
        <w:rPr>
          <w:rFonts w:cs="Times New Roman"/>
          <w:szCs w:val="24"/>
        </w:rPr>
        <w:t>,</w:t>
      </w:r>
      <w:r w:rsidR="009507B6">
        <w:rPr>
          <w:rFonts w:cs="Times New Roman"/>
          <w:szCs w:val="24"/>
        </w:rPr>
        <w:t xml:space="preserve"> et al., </w:t>
      </w:r>
      <w:sdt>
        <w:sdtPr>
          <w:rPr>
            <w:rFonts w:cs="Times New Roman"/>
            <w:szCs w:val="24"/>
          </w:rPr>
          <w:id w:val="3766635"/>
          <w:citation/>
        </w:sdtPr>
        <w:sdtContent>
          <w:r w:rsidR="00BB5613">
            <w:rPr>
              <w:rFonts w:cs="Times New Roman"/>
              <w:szCs w:val="24"/>
            </w:rPr>
            <w:fldChar w:fldCharType="begin"/>
          </w:r>
          <w:r w:rsidR="009507B6">
            <w:rPr>
              <w:rFonts w:cs="Times New Roman"/>
              <w:szCs w:val="24"/>
            </w:rPr>
            <w:instrText xml:space="preserve"> CITATION Mal06 \n  \l 1033  </w:instrText>
          </w:r>
          <w:r w:rsidR="00BB5613">
            <w:rPr>
              <w:rFonts w:cs="Times New Roman"/>
              <w:szCs w:val="24"/>
            </w:rPr>
            <w:fldChar w:fldCharType="separate"/>
          </w:r>
          <w:r w:rsidR="00D3178F" w:rsidRPr="00D3178F">
            <w:rPr>
              <w:rFonts w:cs="Times New Roman"/>
              <w:noProof/>
              <w:szCs w:val="24"/>
            </w:rPr>
            <w:t>(2006)</w:t>
          </w:r>
          <w:r w:rsidR="00BB5613">
            <w:rPr>
              <w:rFonts w:cs="Times New Roman"/>
              <w:szCs w:val="24"/>
            </w:rPr>
            <w:fldChar w:fldCharType="end"/>
          </w:r>
        </w:sdtContent>
      </w:sdt>
      <w:r w:rsidR="009507B6">
        <w:rPr>
          <w:rFonts w:cs="Times New Roman"/>
          <w:szCs w:val="24"/>
        </w:rPr>
        <w:t xml:space="preserve"> have documented the mechanisms of PPA modification. </w:t>
      </w:r>
      <w:r w:rsidR="001A535A">
        <w:rPr>
          <w:rFonts w:cs="Times New Roman"/>
          <w:szCs w:val="24"/>
        </w:rPr>
        <w:t>The strength of the effect may vary from binder to binder, but it is generally agreed that the higher service temperature limit PG increases</w:t>
      </w:r>
      <w:r w:rsidR="00B75C0F">
        <w:rPr>
          <w:rFonts w:cs="Times New Roman"/>
          <w:szCs w:val="24"/>
        </w:rPr>
        <w:t xml:space="preserve"> almost</w:t>
      </w:r>
      <w:r w:rsidR="001A535A">
        <w:rPr>
          <w:rFonts w:cs="Times New Roman"/>
          <w:szCs w:val="24"/>
        </w:rPr>
        <w:t xml:space="preserve"> linearly with the amount of added PPA</w:t>
      </w:r>
      <w:r w:rsidR="00716504">
        <w:rPr>
          <w:rFonts w:cs="Times New Roman"/>
          <w:szCs w:val="24"/>
        </w:rPr>
        <w:t xml:space="preserve"> </w:t>
      </w:r>
      <w:sdt>
        <w:sdtPr>
          <w:rPr>
            <w:rFonts w:cs="Times New Roman"/>
            <w:szCs w:val="24"/>
          </w:rPr>
          <w:id w:val="3766640"/>
          <w:citation/>
        </w:sdtPr>
        <w:sdtContent>
          <w:r w:rsidR="00BB5613">
            <w:rPr>
              <w:rFonts w:cs="Times New Roman"/>
              <w:szCs w:val="24"/>
            </w:rPr>
            <w:fldChar w:fldCharType="begin"/>
          </w:r>
          <w:r w:rsidR="009507B6">
            <w:rPr>
              <w:rFonts w:cs="Times New Roman"/>
              <w:szCs w:val="24"/>
            </w:rPr>
            <w:instrText xml:space="preserve"> CITATION Mal06 \l 1033 </w:instrText>
          </w:r>
          <w:r w:rsidR="00BB5613">
            <w:rPr>
              <w:rFonts w:cs="Times New Roman"/>
              <w:szCs w:val="24"/>
            </w:rPr>
            <w:fldChar w:fldCharType="separate"/>
          </w:r>
          <w:r w:rsidR="00D3178F" w:rsidRPr="00D3178F">
            <w:rPr>
              <w:rFonts w:cs="Times New Roman"/>
              <w:noProof/>
              <w:szCs w:val="24"/>
            </w:rPr>
            <w:t>(Maldonado, et al., 2006)</w:t>
          </w:r>
          <w:r w:rsidR="00BB5613">
            <w:rPr>
              <w:rFonts w:cs="Times New Roman"/>
              <w:szCs w:val="24"/>
            </w:rPr>
            <w:fldChar w:fldCharType="end"/>
          </w:r>
        </w:sdtContent>
      </w:sdt>
      <w:r w:rsidR="009507B6">
        <w:rPr>
          <w:rFonts w:cs="Times New Roman"/>
          <w:szCs w:val="24"/>
        </w:rPr>
        <w:t>.</w:t>
      </w:r>
      <w:r w:rsidR="00E34664">
        <w:rPr>
          <w:rFonts w:cs="Times New Roman"/>
          <w:szCs w:val="24"/>
        </w:rPr>
        <w:t xml:space="preserve"> </w:t>
      </w:r>
      <w:r w:rsidR="00B8072F">
        <w:rPr>
          <w:rFonts w:cs="Times New Roman"/>
          <w:szCs w:val="24"/>
        </w:rPr>
        <w:t xml:space="preserve">Further, </w:t>
      </w:r>
      <w:r w:rsidR="009507B6">
        <w:rPr>
          <w:rFonts w:cs="Times New Roman"/>
          <w:szCs w:val="24"/>
        </w:rPr>
        <w:t>Giavarini</w:t>
      </w:r>
      <w:r w:rsidR="002A4486">
        <w:rPr>
          <w:rFonts w:cs="Times New Roman"/>
          <w:szCs w:val="24"/>
        </w:rPr>
        <w:t>,</w:t>
      </w:r>
      <w:r w:rsidR="009507B6">
        <w:rPr>
          <w:rFonts w:cs="Times New Roman"/>
          <w:szCs w:val="24"/>
        </w:rPr>
        <w:t xml:space="preserve"> et al.,</w:t>
      </w:r>
      <w:sdt>
        <w:sdtPr>
          <w:rPr>
            <w:rFonts w:cs="Times New Roman"/>
            <w:szCs w:val="24"/>
          </w:rPr>
          <w:id w:val="3766642"/>
          <w:citation/>
        </w:sdtPr>
        <w:sdtContent>
          <w:r w:rsidR="00BB5613">
            <w:rPr>
              <w:rFonts w:cs="Times New Roman"/>
              <w:szCs w:val="24"/>
            </w:rPr>
            <w:fldChar w:fldCharType="begin"/>
          </w:r>
          <w:r w:rsidR="009507B6">
            <w:rPr>
              <w:rFonts w:cs="Times New Roman"/>
              <w:szCs w:val="24"/>
            </w:rPr>
            <w:instrText xml:space="preserve"> CITATION MAc00 \n  \l 1033  </w:instrText>
          </w:r>
          <w:r w:rsidR="00BB5613">
            <w:rPr>
              <w:rFonts w:cs="Times New Roman"/>
              <w:szCs w:val="24"/>
            </w:rPr>
            <w:fldChar w:fldCharType="separate"/>
          </w:r>
          <w:r w:rsidR="00D3178F" w:rsidRPr="00D3178F">
            <w:rPr>
              <w:rFonts w:cs="Times New Roman"/>
              <w:noProof/>
              <w:szCs w:val="24"/>
            </w:rPr>
            <w:t>(2000)</w:t>
          </w:r>
          <w:r w:rsidR="00BB5613">
            <w:rPr>
              <w:rFonts w:cs="Times New Roman"/>
              <w:szCs w:val="24"/>
            </w:rPr>
            <w:fldChar w:fldCharType="end"/>
          </w:r>
        </w:sdtContent>
      </w:sdt>
      <w:r w:rsidR="009507B6">
        <w:rPr>
          <w:rFonts w:cs="Times New Roman"/>
          <w:szCs w:val="24"/>
        </w:rPr>
        <w:t xml:space="preserve"> and </w:t>
      </w:r>
      <w:r w:rsidR="00B8072F">
        <w:rPr>
          <w:rFonts w:cs="Times New Roman"/>
          <w:szCs w:val="24"/>
        </w:rPr>
        <w:t>Arnold et al.</w:t>
      </w:r>
      <w:r w:rsidR="009507B6">
        <w:rPr>
          <w:rFonts w:cs="Times New Roman"/>
          <w:szCs w:val="24"/>
        </w:rPr>
        <w:t xml:space="preserve">, </w:t>
      </w:r>
      <w:sdt>
        <w:sdtPr>
          <w:rPr>
            <w:rFonts w:cs="Times New Roman"/>
            <w:szCs w:val="24"/>
          </w:rPr>
          <w:id w:val="3766641"/>
          <w:citation/>
        </w:sdtPr>
        <w:sdtContent>
          <w:r w:rsidR="00BB5613">
            <w:rPr>
              <w:rFonts w:cs="Times New Roman"/>
              <w:szCs w:val="24"/>
            </w:rPr>
            <w:fldChar w:fldCharType="begin"/>
          </w:r>
          <w:r w:rsidR="009507B6">
            <w:rPr>
              <w:rFonts w:cs="Times New Roman"/>
              <w:szCs w:val="24"/>
            </w:rPr>
            <w:instrText xml:space="preserve"> CITATION Arn09 \n  \l 1033  </w:instrText>
          </w:r>
          <w:r w:rsidR="00BB5613">
            <w:rPr>
              <w:rFonts w:cs="Times New Roman"/>
              <w:szCs w:val="24"/>
            </w:rPr>
            <w:fldChar w:fldCharType="separate"/>
          </w:r>
          <w:r w:rsidR="00D3178F" w:rsidRPr="00D3178F">
            <w:rPr>
              <w:rFonts w:cs="Times New Roman"/>
              <w:noProof/>
              <w:szCs w:val="24"/>
            </w:rPr>
            <w:t>(2009)</w:t>
          </w:r>
          <w:r w:rsidR="00BB5613">
            <w:rPr>
              <w:rFonts w:cs="Times New Roman"/>
              <w:szCs w:val="24"/>
            </w:rPr>
            <w:fldChar w:fldCharType="end"/>
          </w:r>
        </w:sdtContent>
      </w:sdt>
      <w:r w:rsidR="00B8072F">
        <w:rPr>
          <w:rFonts w:cs="Times New Roman"/>
          <w:szCs w:val="24"/>
        </w:rPr>
        <w:t xml:space="preserve"> have observed that the </w:t>
      </w:r>
      <w:r w:rsidR="00736518">
        <w:rPr>
          <w:rFonts w:cs="Times New Roman"/>
          <w:szCs w:val="24"/>
        </w:rPr>
        <w:t xml:space="preserve">capacity of upgrading a binder by using PPA </w:t>
      </w:r>
      <w:r w:rsidR="00AA1510">
        <w:rPr>
          <w:rFonts w:cs="Times New Roman"/>
          <w:szCs w:val="24"/>
        </w:rPr>
        <w:t>depend</w:t>
      </w:r>
      <w:r w:rsidR="00B8072F">
        <w:rPr>
          <w:rFonts w:cs="Times New Roman"/>
          <w:szCs w:val="24"/>
        </w:rPr>
        <w:t>, not only</w:t>
      </w:r>
      <w:r w:rsidR="00736518">
        <w:rPr>
          <w:rFonts w:cs="Times New Roman"/>
          <w:szCs w:val="24"/>
        </w:rPr>
        <w:t xml:space="preserve"> on the</w:t>
      </w:r>
      <w:r w:rsidR="00B8072F">
        <w:rPr>
          <w:rFonts w:cs="Times New Roman"/>
          <w:szCs w:val="24"/>
        </w:rPr>
        <w:t xml:space="preserve"> type of the base</w:t>
      </w:r>
      <w:r w:rsidR="00736518">
        <w:rPr>
          <w:rFonts w:cs="Times New Roman"/>
          <w:szCs w:val="24"/>
        </w:rPr>
        <w:t xml:space="preserve"> </w:t>
      </w:r>
      <w:r w:rsidR="00AA1510">
        <w:rPr>
          <w:rFonts w:cs="Times New Roman"/>
          <w:szCs w:val="24"/>
        </w:rPr>
        <w:t>asphalt binder subjected to modification</w:t>
      </w:r>
      <w:r w:rsidR="00B8072F">
        <w:rPr>
          <w:rFonts w:cs="Times New Roman"/>
          <w:szCs w:val="24"/>
        </w:rPr>
        <w:t xml:space="preserve">, but also on </w:t>
      </w:r>
      <w:r w:rsidR="00AA1510">
        <w:rPr>
          <w:rFonts w:cs="Times New Roman"/>
          <w:szCs w:val="24"/>
        </w:rPr>
        <w:t xml:space="preserve">the </w:t>
      </w:r>
      <w:r w:rsidR="00736518">
        <w:rPr>
          <w:rFonts w:cs="Times New Roman"/>
          <w:szCs w:val="24"/>
        </w:rPr>
        <w:t>colloidal properties of the asphaltene fraction</w:t>
      </w:r>
      <w:r w:rsidR="00B8072F">
        <w:rPr>
          <w:rFonts w:cs="Times New Roman"/>
          <w:szCs w:val="24"/>
        </w:rPr>
        <w:t xml:space="preserve"> contained in the</w:t>
      </w:r>
      <w:r w:rsidR="00736518">
        <w:rPr>
          <w:rFonts w:cs="Times New Roman"/>
          <w:szCs w:val="24"/>
        </w:rPr>
        <w:t xml:space="preserve"> binder.</w:t>
      </w:r>
      <w:r w:rsidR="00B8072F">
        <w:rPr>
          <w:rFonts w:cs="Times New Roman"/>
          <w:szCs w:val="24"/>
        </w:rPr>
        <w:t xml:space="preserve"> The researchers</w:t>
      </w:r>
      <w:r w:rsidR="00D72FDD">
        <w:rPr>
          <w:rFonts w:cs="Times New Roman"/>
          <w:szCs w:val="24"/>
        </w:rPr>
        <w:t xml:space="preserve"> </w:t>
      </w:r>
      <w:r w:rsidR="00B8072F">
        <w:rPr>
          <w:rFonts w:cs="Times New Roman"/>
          <w:szCs w:val="24"/>
        </w:rPr>
        <w:lastRenderedPageBreak/>
        <w:t>performed</w:t>
      </w:r>
      <w:r w:rsidR="00D72FDD">
        <w:rPr>
          <w:rFonts w:cs="Times New Roman"/>
          <w:szCs w:val="24"/>
        </w:rPr>
        <w:t xml:space="preserve"> in-depth rheological and physiochemical analysis, including binder fractionation. The effects of adding PPA were investigated on both un-fractioned binder and on the asphaltene and resin fractions of the binder. An increase of asphaltene to resin ratio due the addition of PPA was observed. The resulting product exhibits high colloidal stability. Arnold</w:t>
      </w:r>
      <w:r w:rsidR="002A4486">
        <w:rPr>
          <w:rFonts w:cs="Times New Roman"/>
          <w:szCs w:val="24"/>
        </w:rPr>
        <w:t>, et</w:t>
      </w:r>
      <w:r w:rsidR="00D72FDD">
        <w:rPr>
          <w:rFonts w:cs="Times New Roman"/>
          <w:szCs w:val="24"/>
        </w:rPr>
        <w:t xml:space="preserve"> al</w:t>
      </w:r>
      <w:r w:rsidR="002A4486">
        <w:rPr>
          <w:rFonts w:cs="Times New Roman"/>
          <w:szCs w:val="24"/>
        </w:rPr>
        <w:t xml:space="preserve">., </w:t>
      </w:r>
      <w:sdt>
        <w:sdtPr>
          <w:rPr>
            <w:rFonts w:cs="Times New Roman"/>
            <w:szCs w:val="24"/>
          </w:rPr>
          <w:id w:val="3766645"/>
          <w:citation/>
        </w:sdtPr>
        <w:sdtContent>
          <w:r w:rsidR="00BB5613">
            <w:rPr>
              <w:rFonts w:cs="Times New Roman"/>
              <w:szCs w:val="24"/>
            </w:rPr>
            <w:fldChar w:fldCharType="begin"/>
          </w:r>
          <w:r w:rsidR="002A4486">
            <w:rPr>
              <w:rFonts w:cs="Times New Roman"/>
              <w:szCs w:val="24"/>
            </w:rPr>
            <w:instrText xml:space="preserve"> CITATION Arn09 \n  \l 1033  </w:instrText>
          </w:r>
          <w:r w:rsidR="00BB5613">
            <w:rPr>
              <w:rFonts w:cs="Times New Roman"/>
              <w:szCs w:val="24"/>
            </w:rPr>
            <w:fldChar w:fldCharType="separate"/>
          </w:r>
          <w:r w:rsidR="00D3178F" w:rsidRPr="00D3178F">
            <w:rPr>
              <w:rFonts w:cs="Times New Roman"/>
              <w:noProof/>
              <w:szCs w:val="24"/>
            </w:rPr>
            <w:t>(2009)</w:t>
          </w:r>
          <w:r w:rsidR="00BB5613">
            <w:rPr>
              <w:rFonts w:cs="Times New Roman"/>
              <w:szCs w:val="24"/>
            </w:rPr>
            <w:fldChar w:fldCharType="end"/>
          </w:r>
        </w:sdtContent>
      </w:sdt>
      <w:r w:rsidR="002A4486">
        <w:rPr>
          <w:rFonts w:cs="Times New Roman"/>
          <w:szCs w:val="24"/>
        </w:rPr>
        <w:t xml:space="preserve"> </w:t>
      </w:r>
      <w:r w:rsidR="00D72FDD">
        <w:rPr>
          <w:rFonts w:cs="Times New Roman"/>
          <w:szCs w:val="24"/>
        </w:rPr>
        <w:t>also noted that</w:t>
      </w:r>
      <w:r w:rsidR="00D72FDD" w:rsidRPr="00D72FDD">
        <w:rPr>
          <w:rFonts w:cs="Times New Roman"/>
          <w:szCs w:val="24"/>
        </w:rPr>
        <w:t xml:space="preserve"> </w:t>
      </w:r>
      <w:r w:rsidR="00D72FDD">
        <w:rPr>
          <w:rFonts w:cs="Times New Roman"/>
          <w:szCs w:val="24"/>
        </w:rPr>
        <w:t xml:space="preserve">when the asphaltene to resin ratio increase </w:t>
      </w:r>
      <w:r w:rsidR="00D95A0A">
        <w:rPr>
          <w:rFonts w:cs="Times New Roman"/>
          <w:szCs w:val="24"/>
        </w:rPr>
        <w:t>was</w:t>
      </w:r>
      <w:r w:rsidR="00D72FDD">
        <w:rPr>
          <w:rFonts w:cs="Times New Roman"/>
          <w:szCs w:val="24"/>
        </w:rPr>
        <w:t xml:space="preserve"> produced only by increase in asphaltene (without a decrease in resin), the binder did not gain additional stiffness due to the PPA modification. In contrast, when the asphaltene</w:t>
      </w:r>
      <w:r w:rsidR="00D95A0A">
        <w:rPr>
          <w:rFonts w:cs="Times New Roman"/>
          <w:szCs w:val="24"/>
        </w:rPr>
        <w:t xml:space="preserve"> increase was accompanied by decrease in resin, the binder was upgraded. </w:t>
      </w:r>
      <w:r w:rsidR="002A4486">
        <w:rPr>
          <w:rFonts w:cs="Times New Roman"/>
          <w:szCs w:val="24"/>
        </w:rPr>
        <w:t>Another important observation made by the researchers is that</w:t>
      </w:r>
      <w:r w:rsidR="00D95A0A">
        <w:rPr>
          <w:rFonts w:cs="Times New Roman"/>
          <w:szCs w:val="24"/>
        </w:rPr>
        <w:t xml:space="preserve"> </w:t>
      </w:r>
      <w:r w:rsidR="001A1B69">
        <w:rPr>
          <w:rFonts w:cs="Times New Roman"/>
          <w:szCs w:val="24"/>
        </w:rPr>
        <w:t xml:space="preserve">in most of the </w:t>
      </w:r>
      <w:r w:rsidR="002A4486">
        <w:rPr>
          <w:rFonts w:cs="Times New Roman"/>
          <w:szCs w:val="24"/>
        </w:rPr>
        <w:t xml:space="preserve">studied </w:t>
      </w:r>
      <w:r w:rsidR="001A1B69">
        <w:rPr>
          <w:rFonts w:cs="Times New Roman"/>
          <w:szCs w:val="24"/>
        </w:rPr>
        <w:t xml:space="preserve">cases, less than 0.7% PPA was enough to upgrade the binders by one PG step. </w:t>
      </w:r>
      <w:r w:rsidR="00D95A0A">
        <w:rPr>
          <w:rFonts w:cs="Times New Roman"/>
          <w:szCs w:val="24"/>
        </w:rPr>
        <w:t>This is in fact the amount of PPA used to modify the binder of the present work.</w:t>
      </w:r>
    </w:p>
    <w:p w:rsidR="008A5D45" w:rsidRDefault="008A5D45" w:rsidP="008A5D45">
      <w:pPr>
        <w:rPr>
          <w:rFonts w:cs="Times New Roman"/>
          <w:szCs w:val="24"/>
        </w:rPr>
      </w:pPr>
      <w:r>
        <w:rPr>
          <w:rFonts w:cs="Times New Roman"/>
          <w:szCs w:val="24"/>
        </w:rPr>
        <w:t xml:space="preserve">Most interestingly, for cold climatic regions, in </w:t>
      </w:r>
      <w:r w:rsidR="0083342B">
        <w:rPr>
          <w:rFonts w:cs="Times New Roman"/>
          <w:szCs w:val="24"/>
        </w:rPr>
        <w:t xml:space="preserve">Kodrat </w:t>
      </w:r>
      <w:r>
        <w:rPr>
          <w:rFonts w:cs="Times New Roman"/>
          <w:szCs w:val="24"/>
        </w:rPr>
        <w:t xml:space="preserve">et al., </w:t>
      </w:r>
      <w:sdt>
        <w:sdtPr>
          <w:rPr>
            <w:rFonts w:cs="Times New Roman"/>
            <w:szCs w:val="24"/>
          </w:rPr>
          <w:id w:val="4412305"/>
          <w:citation/>
        </w:sdtPr>
        <w:sdtContent>
          <w:r w:rsidR="00BB5613">
            <w:rPr>
              <w:rFonts w:cs="Times New Roman"/>
              <w:szCs w:val="24"/>
            </w:rPr>
            <w:fldChar w:fldCharType="begin"/>
          </w:r>
          <w:r w:rsidR="007B695F">
            <w:rPr>
              <w:rFonts w:cs="Times New Roman"/>
              <w:szCs w:val="24"/>
            </w:rPr>
            <w:instrText xml:space="preserve"> CITATION Kod07 \n  \t  \l 1033  </w:instrText>
          </w:r>
          <w:r w:rsidR="00BB5613">
            <w:rPr>
              <w:rFonts w:cs="Times New Roman"/>
              <w:szCs w:val="24"/>
            </w:rPr>
            <w:fldChar w:fldCharType="separate"/>
          </w:r>
          <w:r w:rsidR="00D3178F" w:rsidRPr="00D3178F">
            <w:rPr>
              <w:rFonts w:cs="Times New Roman"/>
              <w:noProof/>
              <w:szCs w:val="24"/>
            </w:rPr>
            <w:t>(2007)</w:t>
          </w:r>
          <w:r w:rsidR="00BB5613">
            <w:rPr>
              <w:rFonts w:cs="Times New Roman"/>
              <w:szCs w:val="24"/>
            </w:rPr>
            <w:fldChar w:fldCharType="end"/>
          </w:r>
        </w:sdtContent>
      </w:sdt>
      <w:r w:rsidR="0083342B">
        <w:rPr>
          <w:rFonts w:cs="Times New Roman"/>
          <w:szCs w:val="24"/>
        </w:rPr>
        <w:t xml:space="preserve"> </w:t>
      </w:r>
      <w:r>
        <w:rPr>
          <w:rFonts w:cs="Times New Roman"/>
          <w:szCs w:val="24"/>
        </w:rPr>
        <w:t xml:space="preserve">the low temperature fracture properties of PPA modified binders were investigated and compared to those of </w:t>
      </w:r>
      <w:r w:rsidR="0064516E">
        <w:rPr>
          <w:rFonts w:cs="Times New Roman"/>
          <w:szCs w:val="24"/>
        </w:rPr>
        <w:t xml:space="preserve">plain </w:t>
      </w:r>
      <w:r>
        <w:rPr>
          <w:rFonts w:cs="Times New Roman"/>
          <w:szCs w:val="24"/>
        </w:rPr>
        <w:t>and polymer modified (SBS, Elvaloy) binders of similar grades. Test methods such as the</w:t>
      </w:r>
      <w:r w:rsidR="007B695F">
        <w:rPr>
          <w:rFonts w:cs="Times New Roman"/>
          <w:szCs w:val="24"/>
        </w:rPr>
        <w:t xml:space="preserve"> </w:t>
      </w:r>
      <w:r w:rsidR="00DF0ED4">
        <w:rPr>
          <w:rFonts w:cs="Times New Roman"/>
          <w:szCs w:val="24"/>
        </w:rPr>
        <w:t>E</w:t>
      </w:r>
      <w:r>
        <w:rPr>
          <w:rFonts w:cs="Times New Roman"/>
          <w:szCs w:val="24"/>
        </w:rPr>
        <w:t>x</w:t>
      </w:r>
      <w:r w:rsidR="007B695F">
        <w:rPr>
          <w:rFonts w:cs="Times New Roman"/>
          <w:szCs w:val="24"/>
        </w:rPr>
        <w:t>tended Bending Beam Rheometer (</w:t>
      </w:r>
      <w:r w:rsidR="00DF0ED4">
        <w:rPr>
          <w:rFonts w:cs="Times New Roman"/>
          <w:szCs w:val="24"/>
        </w:rPr>
        <w:t>E</w:t>
      </w:r>
      <w:r>
        <w:rPr>
          <w:rFonts w:cs="Times New Roman"/>
          <w:szCs w:val="24"/>
        </w:rPr>
        <w:t>BBR), the Compact Tension (CT), and the Double Edge-Notched Tension (DENT) tests were performed on a large number of binder types. Through the</w:t>
      </w:r>
      <w:r w:rsidR="0064614F">
        <w:rPr>
          <w:rFonts w:cs="Times New Roman"/>
          <w:szCs w:val="24"/>
        </w:rPr>
        <w:t xml:space="preserve"> </w:t>
      </w:r>
      <w:r w:rsidR="00DF0ED4">
        <w:rPr>
          <w:rFonts w:cs="Times New Roman"/>
          <w:szCs w:val="24"/>
        </w:rPr>
        <w:t>E</w:t>
      </w:r>
      <w:r w:rsidR="0064614F">
        <w:rPr>
          <w:rFonts w:cs="Times New Roman"/>
          <w:szCs w:val="24"/>
        </w:rPr>
        <w:t>BBR</w:t>
      </w:r>
      <w:r>
        <w:rPr>
          <w:rFonts w:cs="Times New Roman"/>
          <w:szCs w:val="24"/>
        </w:rPr>
        <w:t xml:space="preserve"> the binders’ tendency to lose performance at low temperature was determined</w:t>
      </w:r>
      <w:r w:rsidR="00983F0B">
        <w:rPr>
          <w:rFonts w:cs="Times New Roman"/>
          <w:szCs w:val="24"/>
        </w:rPr>
        <w:t>,</w:t>
      </w:r>
      <w:r>
        <w:rPr>
          <w:rFonts w:cs="Times New Roman"/>
          <w:szCs w:val="24"/>
        </w:rPr>
        <w:t xml:space="preserve"> </w:t>
      </w:r>
      <w:r w:rsidR="00983F0B">
        <w:rPr>
          <w:rFonts w:cs="Times New Roman"/>
          <w:szCs w:val="24"/>
        </w:rPr>
        <w:t>w</w:t>
      </w:r>
      <w:r>
        <w:rPr>
          <w:rFonts w:cs="Times New Roman"/>
          <w:szCs w:val="24"/>
        </w:rPr>
        <w:t>hile the other two test methods were used to evaluate the fracture properties of the binders. Their result confirmed the trend observed above; PPA increased the PG span without affecting the lower temperature limit. In addition, the effect of PPA on the fracture properties in the brittle states was found to be insignificant. However, PPA modified binders subjected to DENT test at ambient temperature exhibited significantly reduced strain tolerance, thus increasing the probability of fatigue cracking in service.</w:t>
      </w:r>
    </w:p>
    <w:p w:rsidR="00736518" w:rsidRDefault="00736518" w:rsidP="008A5D45">
      <w:pPr>
        <w:rPr>
          <w:rFonts w:cs="Times New Roman"/>
          <w:szCs w:val="24"/>
        </w:rPr>
      </w:pPr>
      <w:r>
        <w:rPr>
          <w:rFonts w:cs="Times New Roman"/>
          <w:szCs w:val="24"/>
        </w:rPr>
        <w:lastRenderedPageBreak/>
        <w:t xml:space="preserve">PPA’s fast growing popularity can </w:t>
      </w:r>
      <w:r w:rsidR="001B632C">
        <w:rPr>
          <w:rFonts w:cs="Times New Roman"/>
          <w:szCs w:val="24"/>
        </w:rPr>
        <w:t xml:space="preserve">also </w:t>
      </w:r>
      <w:r>
        <w:rPr>
          <w:rFonts w:cs="Times New Roman"/>
          <w:szCs w:val="24"/>
        </w:rPr>
        <w:t xml:space="preserve">be attributed to its considerably lower cost than polymer modifiers. According to an investigation conducted by Mn/DOT, PPA </w:t>
      </w:r>
      <w:r w:rsidRPr="00DE6A5C">
        <w:rPr>
          <w:rFonts w:cs="Times New Roman"/>
          <w:szCs w:val="24"/>
        </w:rPr>
        <w:t xml:space="preserve">could readily be dispersed in the binder rather than mill in additional quantities of more expensive polymer. In addition, </w:t>
      </w:r>
      <w:r w:rsidR="0064614F">
        <w:rPr>
          <w:rFonts w:cs="Times New Roman"/>
          <w:szCs w:val="24"/>
        </w:rPr>
        <w:t>using</w:t>
      </w:r>
      <w:r w:rsidRPr="00DE6A5C">
        <w:rPr>
          <w:rFonts w:cs="Times New Roman"/>
          <w:szCs w:val="24"/>
        </w:rPr>
        <w:t xml:space="preserve"> PPA in combination with other polymer</w:t>
      </w:r>
      <w:r w:rsidR="0064614F">
        <w:rPr>
          <w:rFonts w:cs="Times New Roman"/>
          <w:szCs w:val="24"/>
        </w:rPr>
        <w:t>s</w:t>
      </w:r>
      <w:r w:rsidRPr="00DE6A5C">
        <w:rPr>
          <w:rFonts w:cs="Times New Roman"/>
          <w:szCs w:val="24"/>
        </w:rPr>
        <w:t xml:space="preserve"> </w:t>
      </w:r>
      <w:r w:rsidR="0064614F">
        <w:rPr>
          <w:rFonts w:cs="Times New Roman"/>
          <w:szCs w:val="24"/>
        </w:rPr>
        <w:t xml:space="preserve">can reduce </w:t>
      </w:r>
      <w:r>
        <w:rPr>
          <w:rFonts w:cs="Times New Roman"/>
          <w:szCs w:val="24"/>
        </w:rPr>
        <w:t xml:space="preserve">the </w:t>
      </w:r>
      <w:r w:rsidRPr="00DE6A5C">
        <w:rPr>
          <w:rFonts w:cs="Times New Roman"/>
          <w:szCs w:val="24"/>
        </w:rPr>
        <w:t xml:space="preserve">cost of modification </w:t>
      </w:r>
      <w:sdt>
        <w:sdtPr>
          <w:rPr>
            <w:rFonts w:cs="Times New Roman"/>
            <w:szCs w:val="24"/>
          </w:rPr>
          <w:id w:val="109736880"/>
          <w:citation/>
        </w:sdtPr>
        <w:sdtContent>
          <w:r w:rsidR="00BB5613">
            <w:rPr>
              <w:rFonts w:cs="Times New Roman"/>
              <w:szCs w:val="24"/>
            </w:rPr>
            <w:fldChar w:fldCharType="begin"/>
          </w:r>
          <w:r>
            <w:rPr>
              <w:rFonts w:cs="Times New Roman"/>
              <w:szCs w:val="24"/>
            </w:rPr>
            <w:instrText xml:space="preserve"> CITATION Cly09 \l 1033 </w:instrText>
          </w:r>
          <w:r w:rsidR="00BB5613">
            <w:rPr>
              <w:rFonts w:cs="Times New Roman"/>
              <w:szCs w:val="24"/>
            </w:rPr>
            <w:fldChar w:fldCharType="separate"/>
          </w:r>
          <w:r w:rsidR="00D3178F" w:rsidRPr="00D3178F">
            <w:rPr>
              <w:rFonts w:cs="Times New Roman"/>
              <w:noProof/>
              <w:szCs w:val="24"/>
            </w:rPr>
            <w:t>(Clyne, et al., 2009)</w:t>
          </w:r>
          <w:r w:rsidR="00BB5613">
            <w:rPr>
              <w:rFonts w:cs="Times New Roman"/>
              <w:szCs w:val="24"/>
            </w:rPr>
            <w:fldChar w:fldCharType="end"/>
          </w:r>
        </w:sdtContent>
      </w:sdt>
      <w:r w:rsidR="0064614F">
        <w:rPr>
          <w:rFonts w:cs="Times New Roman"/>
          <w:szCs w:val="24"/>
        </w:rPr>
        <w:t xml:space="preserve">, and improve the mixing and compaction characteristic of the mix </w:t>
      </w:r>
      <w:sdt>
        <w:sdtPr>
          <w:rPr>
            <w:rFonts w:cs="Times New Roman"/>
            <w:szCs w:val="24"/>
          </w:rPr>
          <w:id w:val="3766646"/>
          <w:citation/>
        </w:sdtPr>
        <w:sdtContent>
          <w:r w:rsidR="00BB5613">
            <w:rPr>
              <w:rFonts w:cs="Times New Roman"/>
              <w:szCs w:val="24"/>
            </w:rPr>
            <w:fldChar w:fldCharType="begin"/>
          </w:r>
          <w:r w:rsidR="0064614F">
            <w:rPr>
              <w:rFonts w:cs="Times New Roman"/>
              <w:szCs w:val="24"/>
            </w:rPr>
            <w:instrText xml:space="preserve"> CITATION Arn09 \l 1033 </w:instrText>
          </w:r>
          <w:r w:rsidR="00BB5613">
            <w:rPr>
              <w:rFonts w:cs="Times New Roman"/>
              <w:szCs w:val="24"/>
            </w:rPr>
            <w:fldChar w:fldCharType="separate"/>
          </w:r>
          <w:r w:rsidR="00D3178F" w:rsidRPr="00D3178F">
            <w:rPr>
              <w:rFonts w:cs="Times New Roman"/>
              <w:noProof/>
              <w:szCs w:val="24"/>
            </w:rPr>
            <w:t>(Arnold, et al., 2009)</w:t>
          </w:r>
          <w:r w:rsidR="00BB5613">
            <w:rPr>
              <w:rFonts w:cs="Times New Roman"/>
              <w:szCs w:val="24"/>
            </w:rPr>
            <w:fldChar w:fldCharType="end"/>
          </w:r>
        </w:sdtContent>
      </w:sdt>
      <w:r w:rsidR="0064614F">
        <w:rPr>
          <w:rFonts w:cs="Times New Roman"/>
          <w:szCs w:val="24"/>
        </w:rPr>
        <w:t>.</w:t>
      </w:r>
    </w:p>
    <w:p w:rsidR="008A5D45" w:rsidRDefault="00490059" w:rsidP="008A5D45">
      <w:pPr>
        <w:rPr>
          <w:rFonts w:cs="Times New Roman"/>
          <w:szCs w:val="24"/>
        </w:rPr>
      </w:pPr>
      <w:r>
        <w:rPr>
          <w:rFonts w:cs="Times New Roman"/>
          <w:szCs w:val="24"/>
        </w:rPr>
        <w:t>The authors of the present</w:t>
      </w:r>
      <w:r w:rsidR="0064516E">
        <w:rPr>
          <w:rFonts w:cs="Times New Roman"/>
          <w:szCs w:val="24"/>
        </w:rPr>
        <w:t xml:space="preserve"> paper believe that investigations of low temperature fracture properties of asphalt mixtures’ containing PPA modified binders can provide better understanding of the PPA modification technique and </w:t>
      </w:r>
      <w:r w:rsidR="005D651A">
        <w:rPr>
          <w:rFonts w:cs="Times New Roman"/>
          <w:szCs w:val="24"/>
        </w:rPr>
        <w:t xml:space="preserve">its effect on the thermal crack resistance of asphalt pavements. </w:t>
      </w:r>
    </w:p>
    <w:p w:rsidR="003F66CB" w:rsidRDefault="003F66CB" w:rsidP="008A5D45">
      <w:pPr>
        <w:rPr>
          <w:rFonts w:cs="Times New Roman"/>
          <w:szCs w:val="24"/>
        </w:rPr>
      </w:pPr>
    </w:p>
    <w:p w:rsidR="008A5D45" w:rsidRDefault="009E7C23" w:rsidP="008A5D45">
      <w:pPr>
        <w:pStyle w:val="Heading2"/>
      </w:pPr>
      <w:r>
        <w:t>Materials and experimental variables</w:t>
      </w:r>
    </w:p>
    <w:p w:rsidR="007D62FE" w:rsidRDefault="008A5D45" w:rsidP="00400691">
      <w:pPr>
        <w:rPr>
          <w:rFonts w:cs="Times New Roman"/>
          <w:szCs w:val="24"/>
        </w:rPr>
      </w:pPr>
      <w:r w:rsidRPr="00373DC4">
        <w:rPr>
          <w:rFonts w:cs="Times New Roman"/>
          <w:szCs w:val="24"/>
        </w:rPr>
        <w:t xml:space="preserve">In this </w:t>
      </w:r>
      <w:r>
        <w:rPr>
          <w:rFonts w:cs="Times New Roman"/>
          <w:szCs w:val="24"/>
        </w:rPr>
        <w:t>paper</w:t>
      </w:r>
      <w:r w:rsidRPr="00373DC4">
        <w:rPr>
          <w:rFonts w:cs="Times New Roman"/>
          <w:szCs w:val="24"/>
        </w:rPr>
        <w:t xml:space="preserve"> two sets of material</w:t>
      </w:r>
      <w:r>
        <w:rPr>
          <w:rFonts w:cs="Times New Roman"/>
          <w:szCs w:val="24"/>
        </w:rPr>
        <w:t>, obtained from Mn</w:t>
      </w:r>
      <w:r w:rsidR="00124760">
        <w:rPr>
          <w:rFonts w:cs="Times New Roman"/>
          <w:szCs w:val="24"/>
        </w:rPr>
        <w:t>/</w:t>
      </w:r>
      <w:r>
        <w:rPr>
          <w:rFonts w:cs="Times New Roman"/>
          <w:szCs w:val="24"/>
        </w:rPr>
        <w:t xml:space="preserve">DOT as part of a national pool fund study </w:t>
      </w:r>
      <w:r w:rsidRPr="00373DC4">
        <w:rPr>
          <w:rFonts w:cs="Times New Roman"/>
          <w:szCs w:val="24"/>
        </w:rPr>
        <w:t>were inve</w:t>
      </w:r>
      <w:r>
        <w:rPr>
          <w:rFonts w:cs="Times New Roman"/>
          <w:szCs w:val="24"/>
        </w:rPr>
        <w:t xml:space="preserve">stigated. </w:t>
      </w:r>
      <w:r w:rsidR="007D62FE">
        <w:rPr>
          <w:rFonts w:cs="Times New Roman"/>
          <w:szCs w:val="24"/>
        </w:rPr>
        <w:t>The sets consisted of</w:t>
      </w:r>
      <w:r w:rsidR="00F84CB6">
        <w:rPr>
          <w:rFonts w:cs="Times New Roman"/>
          <w:szCs w:val="24"/>
        </w:rPr>
        <w:t xml:space="preserve"> laboratory compacted specimens and field cored specimens. </w:t>
      </w:r>
      <w:r w:rsidR="00DC3222" w:rsidRPr="00373DC4">
        <w:rPr>
          <w:rFonts w:cs="Times New Roman"/>
          <w:szCs w:val="24"/>
        </w:rPr>
        <w:t>The field cores taken from</w:t>
      </w:r>
      <w:r w:rsidR="00DC3222">
        <w:rPr>
          <w:rFonts w:cs="Times New Roman"/>
          <w:szCs w:val="24"/>
        </w:rPr>
        <w:t xml:space="preserve"> four MnROAD Low Volume Road test</w:t>
      </w:r>
      <w:r w:rsidR="00DC3222" w:rsidRPr="00373DC4">
        <w:rPr>
          <w:rFonts w:cs="Times New Roman"/>
          <w:szCs w:val="24"/>
        </w:rPr>
        <w:t xml:space="preserve"> sections</w:t>
      </w:r>
      <w:r w:rsidR="00DC3222">
        <w:rPr>
          <w:rFonts w:cs="Times New Roman"/>
          <w:szCs w:val="24"/>
        </w:rPr>
        <w:t xml:space="preserve">, built with the same mixtures as for the laboratory tests, are </w:t>
      </w:r>
      <w:r w:rsidR="00DC3222" w:rsidRPr="00373DC4">
        <w:rPr>
          <w:rFonts w:cs="Times New Roman"/>
          <w:szCs w:val="24"/>
        </w:rPr>
        <w:t xml:space="preserve">described in </w:t>
      </w:r>
      <w:fldSimple w:instr=" REF _Ref274046941 \h  \* MERGEFORMAT ">
        <w:r w:rsidR="009D68D5" w:rsidRPr="009D68D5">
          <w:rPr>
            <w:rFonts w:cs="Times New Roman"/>
            <w:szCs w:val="24"/>
          </w:rPr>
          <w:t xml:space="preserve">Table </w:t>
        </w:r>
        <w:r w:rsidR="00E70278" w:rsidRPr="00E70278">
          <w:rPr>
            <w:rFonts w:cs="Times New Roman"/>
            <w:szCs w:val="24"/>
          </w:rPr>
          <w:t>1</w:t>
        </w:r>
      </w:fldSimple>
      <w:r w:rsidR="00DC3222" w:rsidRPr="00373DC4">
        <w:rPr>
          <w:rFonts w:cs="Times New Roman"/>
          <w:szCs w:val="24"/>
        </w:rPr>
        <w:t>.</w:t>
      </w:r>
      <w:r w:rsidR="00DC3222">
        <w:rPr>
          <w:rFonts w:cs="Times New Roman"/>
          <w:szCs w:val="24"/>
        </w:rPr>
        <w:t xml:space="preserve"> </w:t>
      </w:r>
      <w:r w:rsidR="00F84CB6">
        <w:rPr>
          <w:rFonts w:cs="Times New Roman"/>
          <w:szCs w:val="24"/>
        </w:rPr>
        <w:t xml:space="preserve">The hot mix asphalt (HMA) used </w:t>
      </w:r>
      <w:r w:rsidR="00DC3222">
        <w:rPr>
          <w:rFonts w:cs="Times New Roman"/>
          <w:szCs w:val="24"/>
        </w:rPr>
        <w:t xml:space="preserve">is the same for all the mixtures varying only in the type of modification to asphalt binder used. </w:t>
      </w:r>
      <w:r>
        <w:rPr>
          <w:rFonts w:cs="Times New Roman"/>
          <w:szCs w:val="24"/>
        </w:rPr>
        <w:t>The HMA mixtures consisted of</w:t>
      </w:r>
      <w:r w:rsidR="00DC3222">
        <w:rPr>
          <w:rFonts w:cs="Times New Roman"/>
          <w:szCs w:val="24"/>
        </w:rPr>
        <w:t xml:space="preserve"> a 12.5 mm Superpave,</w:t>
      </w:r>
      <w:r>
        <w:rPr>
          <w:rFonts w:cs="Times New Roman"/>
          <w:szCs w:val="24"/>
        </w:rPr>
        <w:t xml:space="preserve"> level 3 </w:t>
      </w:r>
      <w:r w:rsidR="006A0C93">
        <w:rPr>
          <w:rFonts w:cs="Times New Roman"/>
          <w:szCs w:val="24"/>
        </w:rPr>
        <w:t xml:space="preserve">(1-3 million ESALs) </w:t>
      </w:r>
      <w:r>
        <w:rPr>
          <w:rFonts w:cs="Times New Roman"/>
          <w:szCs w:val="24"/>
        </w:rPr>
        <w:t>mix with limited</w:t>
      </w:r>
      <w:r w:rsidR="006A0C93">
        <w:rPr>
          <w:rFonts w:cs="Times New Roman"/>
          <w:szCs w:val="24"/>
        </w:rPr>
        <w:t xml:space="preserve"> (&lt; 10%)</w:t>
      </w:r>
      <w:r>
        <w:rPr>
          <w:rFonts w:cs="Times New Roman"/>
          <w:szCs w:val="24"/>
        </w:rPr>
        <w:t xml:space="preserve"> limestone, </w:t>
      </w:r>
      <w:r w:rsidR="006A0C93">
        <w:rPr>
          <w:rFonts w:cs="Times New Roman"/>
          <w:szCs w:val="24"/>
        </w:rPr>
        <w:t xml:space="preserve">1% </w:t>
      </w:r>
      <w:r>
        <w:rPr>
          <w:rFonts w:cs="Times New Roman"/>
          <w:szCs w:val="24"/>
        </w:rPr>
        <w:t>hydrated lime</w:t>
      </w:r>
      <w:r w:rsidR="00DC3222">
        <w:rPr>
          <w:rFonts w:cs="Times New Roman"/>
          <w:szCs w:val="24"/>
        </w:rPr>
        <w:t>. Three of the mixture also contained a liquid phosphate ester antistrip</w:t>
      </w:r>
      <w:r>
        <w:rPr>
          <w:rFonts w:cs="Times New Roman"/>
          <w:szCs w:val="24"/>
        </w:rPr>
        <w:t xml:space="preserve">, </w:t>
      </w:r>
      <w:r w:rsidR="007D62FE">
        <w:rPr>
          <w:rFonts w:cs="Times New Roman"/>
          <w:szCs w:val="24"/>
        </w:rPr>
        <w:t>as indicated in</w:t>
      </w:r>
      <w:r w:rsidR="00484EAE">
        <w:rPr>
          <w:rFonts w:cs="Times New Roman"/>
          <w:szCs w:val="24"/>
        </w:rPr>
        <w:t xml:space="preserve"> </w:t>
      </w:r>
      <w:r w:rsidR="00BB5613">
        <w:rPr>
          <w:rFonts w:cs="Times New Roman"/>
          <w:szCs w:val="24"/>
        </w:rPr>
        <w:fldChar w:fldCharType="begin"/>
      </w:r>
      <w:r w:rsidR="00484EAE">
        <w:rPr>
          <w:rFonts w:cs="Times New Roman"/>
          <w:szCs w:val="24"/>
        </w:rPr>
        <w:instrText xml:space="preserve"> REF _Ref274046941 \h </w:instrText>
      </w:r>
      <w:r w:rsidR="00BB5613">
        <w:rPr>
          <w:rFonts w:cs="Times New Roman"/>
          <w:szCs w:val="24"/>
        </w:rPr>
      </w:r>
      <w:r w:rsidR="00BB5613">
        <w:rPr>
          <w:rFonts w:cs="Times New Roman"/>
          <w:szCs w:val="24"/>
        </w:rPr>
        <w:fldChar w:fldCharType="separate"/>
      </w:r>
      <w:r w:rsidR="00484EAE">
        <w:t xml:space="preserve">Table </w:t>
      </w:r>
      <w:r w:rsidR="00484EAE">
        <w:rPr>
          <w:noProof/>
        </w:rPr>
        <w:t>1</w:t>
      </w:r>
      <w:r w:rsidR="00BB5613">
        <w:rPr>
          <w:rFonts w:cs="Times New Roman"/>
          <w:szCs w:val="24"/>
        </w:rPr>
        <w:fldChar w:fldCharType="end"/>
      </w:r>
      <w:r w:rsidR="007D62FE">
        <w:rPr>
          <w:rFonts w:cs="Times New Roman"/>
          <w:szCs w:val="24"/>
        </w:rPr>
        <w:t>. The decision whether</w:t>
      </w:r>
      <w:r w:rsidR="007D62FE" w:rsidRPr="007D62FE">
        <w:rPr>
          <w:rFonts w:cs="Times New Roman"/>
          <w:szCs w:val="24"/>
        </w:rPr>
        <w:t xml:space="preserve"> to add </w:t>
      </w:r>
      <w:r w:rsidR="007D62FE">
        <w:rPr>
          <w:rFonts w:cs="Times New Roman"/>
          <w:szCs w:val="24"/>
        </w:rPr>
        <w:t xml:space="preserve">or not </w:t>
      </w:r>
      <w:r w:rsidR="007D62FE" w:rsidRPr="007D62FE">
        <w:rPr>
          <w:rFonts w:cs="Times New Roman"/>
          <w:szCs w:val="24"/>
        </w:rPr>
        <w:t>liquid antistrip was based on</w:t>
      </w:r>
      <w:r w:rsidR="007D62FE">
        <w:rPr>
          <w:rFonts w:cs="Times New Roman"/>
          <w:szCs w:val="24"/>
        </w:rPr>
        <w:t xml:space="preserve"> </w:t>
      </w:r>
      <w:r w:rsidR="007D62FE" w:rsidRPr="007D62FE">
        <w:rPr>
          <w:rFonts w:cs="Times New Roman"/>
          <w:szCs w:val="24"/>
        </w:rPr>
        <w:t xml:space="preserve">Hamburg wheel track testing on laboratory mixtures </w:t>
      </w:r>
      <w:r w:rsidR="00C80C4E">
        <w:rPr>
          <w:rFonts w:cs="Times New Roman"/>
          <w:szCs w:val="24"/>
        </w:rPr>
        <w:t>performed</w:t>
      </w:r>
      <w:r w:rsidR="007D62FE">
        <w:rPr>
          <w:rFonts w:cs="Times New Roman"/>
          <w:szCs w:val="24"/>
        </w:rPr>
        <w:t xml:space="preserve"> </w:t>
      </w:r>
      <w:r w:rsidR="007D62FE" w:rsidRPr="007D62FE">
        <w:rPr>
          <w:rFonts w:cs="Times New Roman"/>
          <w:szCs w:val="24"/>
        </w:rPr>
        <w:t>during the mix design stage.</w:t>
      </w:r>
    </w:p>
    <w:p w:rsidR="00E430CA" w:rsidRDefault="00770C3C" w:rsidP="00400691">
      <w:pPr>
        <w:rPr>
          <w:rFonts w:cs="Times New Roman"/>
          <w:szCs w:val="24"/>
        </w:rPr>
      </w:pPr>
      <w:r>
        <w:rPr>
          <w:rFonts w:cs="Times New Roman"/>
          <w:szCs w:val="24"/>
        </w:rPr>
        <w:t xml:space="preserve">The modified asphalt PG 58-34 was obtained by adding different modifiers, (see Table 1) to a base binder of about PG 49-34. The type of modification considered were: PPA, SBS, </w:t>
      </w:r>
      <w:r>
        <w:rPr>
          <w:rFonts w:cs="Times New Roman"/>
          <w:szCs w:val="24"/>
        </w:rPr>
        <w:lastRenderedPageBreak/>
        <w:t>PPA+SBS, and PPA+Elvaloy. The amount of modifiers was varied in order to obta</w:t>
      </w:r>
      <w:r w:rsidR="00513EC9">
        <w:rPr>
          <w:rFonts w:cs="Times New Roman"/>
          <w:szCs w:val="24"/>
        </w:rPr>
        <w:t xml:space="preserve">in a final binder of PG 58-34. The effects of the modifications on the rheological properties of the base binder are summarized in </w:t>
      </w:r>
      <w:r w:rsidR="00BB5613">
        <w:rPr>
          <w:rFonts w:cs="Times New Roman"/>
          <w:szCs w:val="24"/>
        </w:rPr>
        <w:fldChar w:fldCharType="begin"/>
      </w:r>
      <w:r w:rsidR="00DF521F">
        <w:rPr>
          <w:rFonts w:cs="Times New Roman"/>
          <w:szCs w:val="24"/>
        </w:rPr>
        <w:instrText xml:space="preserve"> REF _Ref299293395 \h </w:instrText>
      </w:r>
      <w:r w:rsidR="00BB5613">
        <w:rPr>
          <w:rFonts w:cs="Times New Roman"/>
          <w:szCs w:val="24"/>
        </w:rPr>
      </w:r>
      <w:r w:rsidR="00BB5613">
        <w:rPr>
          <w:rFonts w:cs="Times New Roman"/>
          <w:szCs w:val="24"/>
        </w:rPr>
        <w:fldChar w:fldCharType="separate"/>
      </w:r>
      <w:r w:rsidR="00DF521F">
        <w:t xml:space="preserve">Figure </w:t>
      </w:r>
      <w:r w:rsidR="00DF521F">
        <w:rPr>
          <w:noProof/>
        </w:rPr>
        <w:t>1</w:t>
      </w:r>
      <w:r w:rsidR="00BB5613">
        <w:rPr>
          <w:rFonts w:cs="Times New Roman"/>
          <w:szCs w:val="24"/>
        </w:rPr>
        <w:fldChar w:fldCharType="end"/>
      </w:r>
      <w:r w:rsidR="00DF521F">
        <w:rPr>
          <w:rFonts w:cs="Times New Roman"/>
          <w:szCs w:val="24"/>
        </w:rPr>
        <w:t xml:space="preserve"> and </w:t>
      </w:r>
      <w:r w:rsidR="00BB5613">
        <w:rPr>
          <w:rFonts w:cs="Times New Roman"/>
          <w:szCs w:val="24"/>
        </w:rPr>
        <w:fldChar w:fldCharType="begin"/>
      </w:r>
      <w:r w:rsidR="00DF521F">
        <w:rPr>
          <w:rFonts w:cs="Times New Roman"/>
          <w:szCs w:val="24"/>
        </w:rPr>
        <w:instrText xml:space="preserve"> REF _Ref299293412 \h </w:instrText>
      </w:r>
      <w:r w:rsidR="00BB5613">
        <w:rPr>
          <w:rFonts w:cs="Times New Roman"/>
          <w:szCs w:val="24"/>
        </w:rPr>
      </w:r>
      <w:r w:rsidR="00BB5613">
        <w:rPr>
          <w:rFonts w:cs="Times New Roman"/>
          <w:szCs w:val="24"/>
        </w:rPr>
        <w:fldChar w:fldCharType="separate"/>
      </w:r>
      <w:r w:rsidR="00DF521F">
        <w:t xml:space="preserve">Figure </w:t>
      </w:r>
      <w:r w:rsidR="00DF521F">
        <w:rPr>
          <w:noProof/>
        </w:rPr>
        <w:t>2</w:t>
      </w:r>
      <w:r w:rsidR="00BB5613">
        <w:rPr>
          <w:rFonts w:cs="Times New Roman"/>
          <w:szCs w:val="24"/>
        </w:rPr>
        <w:fldChar w:fldCharType="end"/>
      </w:r>
      <w:r w:rsidR="00DF521F">
        <w:rPr>
          <w:rFonts w:cs="Times New Roman"/>
          <w:szCs w:val="24"/>
        </w:rPr>
        <w:t xml:space="preserve">. </w:t>
      </w:r>
      <w:r w:rsidR="00ED6FA6">
        <w:rPr>
          <w:rFonts w:cs="Times New Roman"/>
          <w:szCs w:val="24"/>
        </w:rPr>
        <w:t xml:space="preserve">It can be observed that </w:t>
      </w:r>
      <w:r>
        <w:rPr>
          <w:rFonts w:cs="Times New Roman"/>
          <w:szCs w:val="24"/>
        </w:rPr>
        <w:t>the</w:t>
      </w:r>
      <w:r w:rsidR="00ED6FA6">
        <w:rPr>
          <w:rFonts w:cs="Times New Roman"/>
          <w:szCs w:val="24"/>
        </w:rPr>
        <w:t xml:space="preserve"> 4 different type and amount of modification, yielded similar gain in high temperature PG. </w:t>
      </w:r>
      <w:r w:rsidR="00E430CA">
        <w:rPr>
          <w:rFonts w:cs="Times New Roman"/>
          <w:szCs w:val="24"/>
        </w:rPr>
        <w:t xml:space="preserve">When the binders are subjected to short-term aging, all binders, except for the SBS modified one, exhibit significant stiffening. Extracted binders also showed considerable aging. With respect to the low service temperature limit, all the binders </w:t>
      </w:r>
      <w:r w:rsidR="002B6B01">
        <w:rPr>
          <w:rFonts w:cs="Times New Roman"/>
          <w:szCs w:val="24"/>
        </w:rPr>
        <w:t xml:space="preserve">tested, </w:t>
      </w:r>
      <w:r w:rsidR="00DF521F">
        <w:rPr>
          <w:rFonts w:cs="Times New Roman"/>
          <w:szCs w:val="24"/>
        </w:rPr>
        <w:t>PAV conditioned</w:t>
      </w:r>
      <w:r w:rsidR="002B6B01">
        <w:rPr>
          <w:rFonts w:cs="Times New Roman"/>
          <w:szCs w:val="24"/>
        </w:rPr>
        <w:t xml:space="preserve">, </w:t>
      </w:r>
      <w:r w:rsidR="00E430CA">
        <w:rPr>
          <w:rFonts w:cs="Times New Roman"/>
          <w:szCs w:val="24"/>
        </w:rPr>
        <w:t>maintained their original grade, confirming no harm was provoked by the modifiers</w:t>
      </w:r>
      <w:r w:rsidR="002B6B01">
        <w:rPr>
          <w:rFonts w:cs="Times New Roman"/>
          <w:szCs w:val="24"/>
        </w:rPr>
        <w:t xml:space="preserve">. The extracted binders seemed to be somewhat in agreement with the PAV conditioned. But when the extracted binders were also PAV conditioned, PPA and PPA+SBS modified asphalt aged significantly to the extent of losing a PG grade. </w:t>
      </w:r>
    </w:p>
    <w:p w:rsidR="00400691" w:rsidRDefault="00994F8F" w:rsidP="00400691">
      <w:pPr>
        <w:rPr>
          <w:rFonts w:cs="Times New Roman"/>
          <w:szCs w:val="24"/>
        </w:rPr>
      </w:pPr>
      <w:r>
        <w:rPr>
          <w:rFonts w:cs="Times New Roman"/>
          <w:szCs w:val="24"/>
        </w:rPr>
        <w:t xml:space="preserve">The combined effects of PPA and </w:t>
      </w:r>
      <w:r w:rsidR="002B6B01">
        <w:rPr>
          <w:rFonts w:cs="Times New Roman"/>
          <w:szCs w:val="24"/>
        </w:rPr>
        <w:t>other</w:t>
      </w:r>
      <w:r w:rsidR="00731938">
        <w:rPr>
          <w:rFonts w:cs="Times New Roman"/>
          <w:szCs w:val="24"/>
        </w:rPr>
        <w:t xml:space="preserve"> additives </w:t>
      </w:r>
      <w:r w:rsidR="002B6B01">
        <w:rPr>
          <w:rFonts w:cs="Times New Roman"/>
          <w:szCs w:val="24"/>
        </w:rPr>
        <w:t xml:space="preserve">such as </w:t>
      </w:r>
      <w:r w:rsidR="00731938">
        <w:rPr>
          <w:rFonts w:cs="Times New Roman"/>
          <w:szCs w:val="24"/>
        </w:rPr>
        <w:t>hydrated l</w:t>
      </w:r>
      <w:r>
        <w:rPr>
          <w:rFonts w:cs="Times New Roman"/>
          <w:szCs w:val="24"/>
        </w:rPr>
        <w:t>ime, SBS, Elvaloy</w:t>
      </w:r>
      <w:r w:rsidR="002B6B01">
        <w:rPr>
          <w:rFonts w:cs="Times New Roman"/>
          <w:szCs w:val="24"/>
        </w:rPr>
        <w:t xml:space="preserve"> etc.,</w:t>
      </w:r>
      <w:r>
        <w:rPr>
          <w:rFonts w:cs="Times New Roman"/>
          <w:szCs w:val="24"/>
        </w:rPr>
        <w:t xml:space="preserve"> on some properties of asphalt </w:t>
      </w:r>
      <w:r w:rsidR="002B7063">
        <w:rPr>
          <w:rFonts w:cs="Times New Roman"/>
          <w:szCs w:val="24"/>
        </w:rPr>
        <w:t>mixtures</w:t>
      </w:r>
      <w:r>
        <w:rPr>
          <w:rFonts w:cs="Times New Roman"/>
          <w:szCs w:val="24"/>
        </w:rPr>
        <w:t xml:space="preserve"> are </w:t>
      </w:r>
      <w:r w:rsidR="00400691">
        <w:rPr>
          <w:rFonts w:cs="Times New Roman"/>
          <w:szCs w:val="24"/>
        </w:rPr>
        <w:t xml:space="preserve">also </w:t>
      </w:r>
      <w:r>
        <w:t xml:space="preserve">abundantly discussed in Fee et al.,(2010). </w:t>
      </w:r>
      <w:r w:rsidR="002B7063">
        <w:t xml:space="preserve">The researchers investigated the moisture susceptibility of mix composed of limestone aggregates and PPA-modified asphalt binder. </w:t>
      </w:r>
      <w:r>
        <w:t>Accordingly, hydrated lime</w:t>
      </w:r>
      <w:r w:rsidR="00731938">
        <w:t xml:space="preserve"> used in combination with PPA </w:t>
      </w:r>
      <w:r w:rsidR="002B7063">
        <w:t>did not affect the PG grade gain</w:t>
      </w:r>
      <w:r w:rsidR="00CC10AE">
        <w:t xml:space="preserve"> and it</w:t>
      </w:r>
      <w:r w:rsidR="002B7063">
        <w:t xml:space="preserve"> </w:t>
      </w:r>
      <w:r w:rsidR="00731938">
        <w:t xml:space="preserve">improves significantly the </w:t>
      </w:r>
      <w:r w:rsidR="00CC10AE">
        <w:t>mix performance</w:t>
      </w:r>
      <w:r w:rsidR="00731938">
        <w:t xml:space="preserve">. However, </w:t>
      </w:r>
      <w:r w:rsidR="002B7063">
        <w:t xml:space="preserve">they noted that </w:t>
      </w:r>
      <w:r w:rsidR="007D2C21">
        <w:t>if</w:t>
      </w:r>
      <w:r w:rsidR="00731938">
        <w:t xml:space="preserve"> used in great amounts, it </w:t>
      </w:r>
      <w:r>
        <w:t xml:space="preserve">may react with the PPA and </w:t>
      </w:r>
      <w:r w:rsidR="007D2C21">
        <w:t xml:space="preserve">reduce or </w:t>
      </w:r>
      <w:r>
        <w:t xml:space="preserve">neutralize </w:t>
      </w:r>
      <w:r w:rsidR="007D2C21">
        <w:t>the expected gain in PG high temperature limit</w:t>
      </w:r>
      <w:r>
        <w:t>.</w:t>
      </w:r>
      <w:r w:rsidR="00731938">
        <w:t xml:space="preserve"> </w:t>
      </w:r>
      <w:r>
        <w:rPr>
          <w:rFonts w:cs="Times New Roman"/>
          <w:szCs w:val="24"/>
        </w:rPr>
        <w:t xml:space="preserve">Furthermore, </w:t>
      </w:r>
      <w:r w:rsidR="007D2C21">
        <w:rPr>
          <w:rFonts w:cs="Times New Roman"/>
          <w:szCs w:val="24"/>
        </w:rPr>
        <w:t xml:space="preserve">when PPA is used in </w:t>
      </w:r>
      <w:r w:rsidR="002B7063">
        <w:rPr>
          <w:rFonts w:cs="Times New Roman"/>
          <w:szCs w:val="24"/>
        </w:rPr>
        <w:t xml:space="preserve">conjunction with </w:t>
      </w:r>
      <w:r w:rsidR="007D2C21">
        <w:rPr>
          <w:rFonts w:cs="Times New Roman"/>
          <w:szCs w:val="24"/>
        </w:rPr>
        <w:t>Elvaloy or SBS</w:t>
      </w:r>
      <w:r w:rsidR="002B7063">
        <w:rPr>
          <w:rFonts w:cs="Times New Roman"/>
          <w:szCs w:val="24"/>
        </w:rPr>
        <w:t xml:space="preserve">, </w:t>
      </w:r>
      <w:r w:rsidR="00CC10AE">
        <w:rPr>
          <w:rFonts w:cs="Times New Roman"/>
          <w:szCs w:val="24"/>
        </w:rPr>
        <w:t xml:space="preserve">the improvement of mix performance is higher </w:t>
      </w:r>
      <w:r w:rsidR="007D2C21">
        <w:rPr>
          <w:rFonts w:cs="Times New Roman"/>
          <w:szCs w:val="24"/>
        </w:rPr>
        <w:t xml:space="preserve">than when used </w:t>
      </w:r>
      <w:r w:rsidR="00CC10AE">
        <w:rPr>
          <w:rFonts w:cs="Times New Roman"/>
          <w:szCs w:val="24"/>
        </w:rPr>
        <w:t xml:space="preserve">PPA </w:t>
      </w:r>
      <w:r w:rsidR="007D2C21">
        <w:rPr>
          <w:rFonts w:cs="Times New Roman"/>
          <w:szCs w:val="24"/>
        </w:rPr>
        <w:t xml:space="preserve">alone. </w:t>
      </w:r>
      <w:r w:rsidR="00400691">
        <w:rPr>
          <w:rFonts w:cs="Times New Roman"/>
          <w:szCs w:val="24"/>
        </w:rPr>
        <w:t xml:space="preserve">These observation will be useful </w:t>
      </w:r>
      <w:r w:rsidR="002B6B01">
        <w:rPr>
          <w:rFonts w:cs="Times New Roman"/>
          <w:szCs w:val="24"/>
        </w:rPr>
        <w:t xml:space="preserve">in interpreting </w:t>
      </w:r>
      <w:r w:rsidR="00400691">
        <w:rPr>
          <w:rFonts w:cs="Times New Roman"/>
          <w:szCs w:val="24"/>
        </w:rPr>
        <w:t>the low temperature fracture test results of the present work.</w:t>
      </w:r>
    </w:p>
    <w:p w:rsidR="008A5D45" w:rsidRPr="00EE2525" w:rsidRDefault="008A5D45" w:rsidP="008A5D45">
      <w:r>
        <w:t>The loose mixtures were gyratory compacted at the University of Minnesota (UMN) with two levels of target air void contents</w:t>
      </w:r>
      <w:r w:rsidR="00E347A8">
        <w:t xml:space="preserve"> (a.c.)</w:t>
      </w:r>
      <w:r>
        <w:t xml:space="preserve">: 4% and 7%. The latter are assumed to be more </w:t>
      </w:r>
      <w:r>
        <w:lastRenderedPageBreak/>
        <w:t>representative of typical asphalt pavement’s air void content</w:t>
      </w:r>
      <w:r w:rsidR="00C20CB2">
        <w:t xml:space="preserve"> immediately after construction</w:t>
      </w:r>
      <w:r>
        <w:t xml:space="preserve">. To investigate the effect of long term aging on modified mixtures, half of the 7% air void cylinders were also conditioned for 5 days at 85°C, </w:t>
      </w:r>
      <w:r w:rsidRPr="00083394">
        <w:t>according to AASHTO R30-02 protocol.</w:t>
      </w:r>
    </w:p>
    <w:p w:rsidR="008A5D45" w:rsidRDefault="008A5D45" w:rsidP="008A5D45">
      <w:r>
        <w:t>The f</w:t>
      </w:r>
      <w:r w:rsidRPr="00083394">
        <w:t>ield cores w</w:t>
      </w:r>
      <w:r>
        <w:t>ere taken from cells</w:t>
      </w:r>
      <w:r w:rsidRPr="00083394">
        <w:t xml:space="preserve"> 33, 34, 35, and 77 at the MnROAD </w:t>
      </w:r>
      <w:r w:rsidR="000611ED">
        <w:t>test sections</w:t>
      </w:r>
      <w:r w:rsidRPr="00083394">
        <w:t>. The cores were taken from MnROAD in June 2010, approximately 2</w:t>
      </w:r>
      <w:r w:rsidR="00C20CB2">
        <w:t xml:space="preserve"> ½ </w:t>
      </w:r>
      <w:r w:rsidRPr="00083394">
        <w:t>years after the</w:t>
      </w:r>
      <w:r>
        <w:t xml:space="preserve">ir constructions. </w:t>
      </w:r>
      <w:r w:rsidRPr="00083394">
        <w:t xml:space="preserve">Eleven cylindrical field cores for each mixture, sampled from between wheel paths, were delivered to UMN. The thickness of the cores ranged from 100 mm to 150 mm (4'' to 6''). The cells from which the samples were collected had </w:t>
      </w:r>
      <w:r w:rsidR="00C20CB2">
        <w:t>two identical 50 mm (2”) lifts</w:t>
      </w:r>
      <w:r w:rsidRPr="00083394">
        <w:t>, but only the top layers were made of the mixtures of interest to this research study. Therefore the bottom layers were cut and discarded</w:t>
      </w:r>
      <w:r>
        <w:t>.</w:t>
      </w:r>
      <w:r w:rsidRPr="00083394">
        <w:t xml:space="preserve"> In addition, the upper 5 mm (0.20'') was also cut and discarded. The cylindrical cores were then cut into IDT, SCB, and DCT </w:t>
      </w:r>
      <w:r>
        <w:t>test specimens.</w:t>
      </w:r>
    </w:p>
    <w:p w:rsidR="008A5D45" w:rsidRPr="0093259E" w:rsidRDefault="008A5D45" w:rsidP="008A5D45">
      <w:pPr>
        <w:rPr>
          <w:rFonts w:cs="Times New Roman"/>
          <w:szCs w:val="24"/>
        </w:rPr>
      </w:pPr>
      <w:bookmarkStart w:id="0" w:name="_Toc273980245"/>
      <w:bookmarkStart w:id="1" w:name="_Toc274497692"/>
      <w:r w:rsidRPr="00DE6A5C">
        <w:t>The air void</w:t>
      </w:r>
      <w:r w:rsidR="00414E24">
        <w:t>contents of</w:t>
      </w:r>
      <w:r w:rsidRPr="00DE6A5C">
        <w:t xml:space="preserve"> the field cores w</w:t>
      </w:r>
      <w:r w:rsidR="00414E24">
        <w:t>ere</w:t>
      </w:r>
      <w:r w:rsidRPr="00DE6A5C">
        <w:t xml:space="preserve"> obtained in a previous study carried out at UMN </w:t>
      </w:r>
      <w:sdt>
        <w:sdtPr>
          <w:id w:val="1171969"/>
          <w:citation/>
        </w:sdtPr>
        <w:sdtContent>
          <w:fldSimple w:instr=" CITATION Mug10 \l 1033  ">
            <w:r w:rsidR="00D3178F">
              <w:rPr>
                <w:noProof/>
              </w:rPr>
              <w:t>(Turos, et al., 2010)</w:t>
            </w:r>
          </w:fldSimple>
        </w:sdtContent>
      </w:sdt>
      <w:r w:rsidR="00414E24">
        <w:t>. T</w:t>
      </w:r>
      <w:r w:rsidRPr="00DE6A5C">
        <w:t>he air void content</w:t>
      </w:r>
      <w:r w:rsidR="00414E24">
        <w:t>s</w:t>
      </w:r>
      <w:r w:rsidRPr="00DE6A5C">
        <w:t xml:space="preserve"> of 145 field cores, determined according AASHTO T166</w:t>
      </w:r>
      <w:r w:rsidR="00414E24">
        <w:t>,</w:t>
      </w:r>
      <w:r w:rsidRPr="00DE6A5C">
        <w:t xml:space="preserve"> are presented in </w:t>
      </w:r>
      <w:fldSimple w:instr=" REF _Ref274556523 \h  \* MERGEFORMAT ">
        <w:r w:rsidR="009D68D5" w:rsidRPr="002333E3">
          <w:t xml:space="preserve">Table </w:t>
        </w:r>
        <w:r w:rsidR="009D68D5">
          <w:t>2</w:t>
        </w:r>
      </w:fldSimple>
      <w:r w:rsidRPr="00083394">
        <w:rPr>
          <w:rFonts w:cs="Times New Roman"/>
          <w:szCs w:val="24"/>
        </w:rPr>
        <w:t xml:space="preserve">. </w:t>
      </w:r>
      <w:bookmarkEnd w:id="0"/>
      <w:bookmarkEnd w:id="1"/>
      <w:r w:rsidR="00F14C85">
        <w:t xml:space="preserve">In addition to the effect of </w:t>
      </w:r>
      <w:r>
        <w:t xml:space="preserve">long-term conditioning and air void content, two levels of test temperatures were also considered for the laboratory compacted mixtures. </w:t>
      </w:r>
      <w:r w:rsidR="002315BF">
        <w:t>F</w:t>
      </w:r>
      <w:r>
        <w:t xml:space="preserve">or field cores the only experimental variable considered was the test temperature. The two level of test temperature represented the </w:t>
      </w:r>
      <w:r w:rsidR="00F14C85">
        <w:t>binders’</w:t>
      </w:r>
      <w:r w:rsidR="002315BF">
        <w:t xml:space="preserve"> </w:t>
      </w:r>
      <w:r>
        <w:t>PG low temperature limit (PGLT) and the PGLT + 10°C.</w:t>
      </w:r>
    </w:p>
    <w:p w:rsidR="008A5D45" w:rsidRPr="00083394" w:rsidRDefault="008A5D45" w:rsidP="008A5D45"/>
    <w:p w:rsidR="008A5D45" w:rsidRDefault="008A5D45" w:rsidP="008A5D45">
      <w:pPr>
        <w:pStyle w:val="Heading2"/>
      </w:pPr>
      <w:r>
        <w:t>T</w:t>
      </w:r>
      <w:r w:rsidR="00FD4EBE">
        <w:t>est methods</w:t>
      </w:r>
    </w:p>
    <w:p w:rsidR="00FD4EBE" w:rsidRDefault="008A5D45" w:rsidP="001571F4">
      <w:r>
        <w:t>The IDT and SCB test were performed at the UMN</w:t>
      </w:r>
      <w:r w:rsidR="002315BF">
        <w:t>,</w:t>
      </w:r>
      <w:r>
        <w:t xml:space="preserve"> </w:t>
      </w:r>
      <w:r w:rsidR="002315BF">
        <w:t>w</w:t>
      </w:r>
      <w:r>
        <w:t>hile the DCT tests specimens were delivered to the University of Illinois Urbana Champagne (UIUC) w</w:t>
      </w:r>
      <w:r w:rsidR="002315BF">
        <w:t>h</w:t>
      </w:r>
      <w:r>
        <w:t xml:space="preserve">ere they were tested. </w:t>
      </w:r>
    </w:p>
    <w:p w:rsidR="001571F4" w:rsidRDefault="007B695F" w:rsidP="001571F4">
      <w:r>
        <w:lastRenderedPageBreak/>
        <w:t xml:space="preserve">The IDT </w:t>
      </w:r>
      <w:r w:rsidR="001571F4">
        <w:t xml:space="preserve">test was used to determine the creep compliance and strength of the mixtures according to AASHTO specification </w:t>
      </w:r>
      <w:r w:rsidR="002315BF">
        <w:t xml:space="preserve">T322 </w:t>
      </w:r>
      <w:sdt>
        <w:sdtPr>
          <w:id w:val="647431"/>
          <w:citation/>
        </w:sdtPr>
        <w:sdtContent>
          <w:fldSimple w:instr=" CITATION Ame03 \l 1033  ">
            <w:r w:rsidR="00D3178F">
              <w:rPr>
                <w:noProof/>
              </w:rPr>
              <w:t>(AASHTO, 2003)</w:t>
            </w:r>
          </w:fldSimple>
        </w:sdtContent>
      </w:sdt>
      <w:r w:rsidR="008A5D45" w:rsidRPr="004C34A0">
        <w:t xml:space="preserve">. </w:t>
      </w:r>
    </w:p>
    <w:p w:rsidR="009B50AF" w:rsidRDefault="009B50AF" w:rsidP="009B50AF">
      <w:r w:rsidRPr="00993C69">
        <w:t xml:space="preserve">The </w:t>
      </w:r>
      <w:r>
        <w:t>SCB</w:t>
      </w:r>
      <w:r w:rsidRPr="00993C69">
        <w:t xml:space="preserve"> test</w:t>
      </w:r>
      <w:r w:rsidR="00FD4EBE">
        <w:t>s</w:t>
      </w:r>
      <w:r w:rsidRPr="00993C69">
        <w:t xml:space="preserve"> </w:t>
      </w:r>
      <w:r w:rsidR="00FD4EBE">
        <w:t xml:space="preserve">of notched specimen with crack length of 15 mm and width 2 mm were </w:t>
      </w:r>
      <w:r>
        <w:t xml:space="preserve">performed using an </w:t>
      </w:r>
      <w:r w:rsidRPr="00993C69">
        <w:t xml:space="preserve">MTS servo-hydraulic testing system equipped with an environmental chamber. The load line displacement (LLD) </w:t>
      </w:r>
      <w:r>
        <w:t>was</w:t>
      </w:r>
      <w:r w:rsidRPr="00993C69">
        <w:t xml:space="preserve"> measured using a vertically mounted Epsilon extensometer with 38 mm gage length and ±1 mm range; one end was mounted on a button that was permanently fixed on a specially made frame, and the other end was attached to a metal button glued to the sample. The crack mouth opening displacement (CMOD) was recorded by an Epsilon clip gage with 10 mm gage length and a +2.5 and -1 mm range. The clip gage was attached at the bottom of the specimen. A constant CMOD rate of 0.0005</w:t>
      </w:r>
      <w:r w:rsidR="002315BF">
        <w:t xml:space="preserve"> </w:t>
      </w:r>
      <w:r w:rsidRPr="00993C69">
        <w:t xml:space="preserve">mm/s was used and the load and load line displacement (P-u), as well as the load versus LLD curves were plotted. A contact load with maximum load of 0.3 kN was applied before the actual loading to ensure uniform contact between the loading plate and the specimen. The testing was stopped when the load dropped to 0.5 kN in the post peak region. All tests were performed inside an environmental chamber. Liquid nitrogen was used to obtain the required low temperature. The temperature was controlled by the environmental chamber temperature controller and verified using an independent platinum RTD thermometer. </w:t>
      </w:r>
      <w:r>
        <w:t xml:space="preserve">Load versus Load </w:t>
      </w:r>
      <w:r w:rsidR="002315BF">
        <w:t xml:space="preserve">Line Displacement </w:t>
      </w:r>
      <w:r>
        <w:t xml:space="preserve">curves are obtained from the test. The tail part of </w:t>
      </w:r>
      <w:r w:rsidRPr="00993C69">
        <w:t>curve</w:t>
      </w:r>
      <w:r>
        <w:t>s</w:t>
      </w:r>
      <w:r w:rsidRPr="00993C69">
        <w:t xml:space="preserve"> can be reasonably obtained by fitting the data curve in post peak region following a method described elsewhere </w:t>
      </w:r>
      <w:sdt>
        <w:sdtPr>
          <w:id w:val="196597766"/>
          <w:citation/>
        </w:sdtPr>
        <w:sdtContent>
          <w:fldSimple w:instr=" CITATION LiX04 \l 1033  ">
            <w:r w:rsidR="00D3178F">
              <w:rPr>
                <w:noProof/>
              </w:rPr>
              <w:t>(Li, et al., 2004)</w:t>
            </w:r>
          </w:fldSimple>
        </w:sdtContent>
      </w:sdt>
      <w:r w:rsidRPr="00993C69">
        <w:t xml:space="preserve">.The </w:t>
      </w:r>
      <w:r>
        <w:t xml:space="preserve">Load </w:t>
      </w:r>
      <w:r w:rsidR="002315BF">
        <w:t xml:space="preserve">versus LLD </w:t>
      </w:r>
      <w:r>
        <w:t>curves w</w:t>
      </w:r>
      <w:r w:rsidRPr="00993C69">
        <w:t>ere</w:t>
      </w:r>
      <w:r>
        <w:t xml:space="preserve"> then</w:t>
      </w:r>
      <w:r w:rsidRPr="00993C69">
        <w:t xml:space="preserve"> used to calculate the fracture toughness</w:t>
      </w:r>
      <w:r w:rsidR="002C1A9B">
        <w:t xml:space="preserve"> (K</w:t>
      </w:r>
      <w:r w:rsidR="002C1A9B" w:rsidRPr="002C1A9B">
        <w:rPr>
          <w:vertAlign w:val="subscript"/>
        </w:rPr>
        <w:t>IC</w:t>
      </w:r>
      <w:r w:rsidR="002C1A9B">
        <w:t>)</w:t>
      </w:r>
      <w:r w:rsidRPr="00993C69">
        <w:t xml:space="preserve"> and fracture energy</w:t>
      </w:r>
      <w:r w:rsidR="002C1A9B">
        <w:t xml:space="preserve"> (G</w:t>
      </w:r>
      <w:r w:rsidR="002C1A9B" w:rsidRPr="002C1A9B">
        <w:rPr>
          <w:vertAlign w:val="subscript"/>
        </w:rPr>
        <w:t>F</w:t>
      </w:r>
      <w:r w:rsidR="002C1A9B">
        <w:t>)</w:t>
      </w:r>
      <w:r w:rsidRPr="00993C69">
        <w:t xml:space="preserve"> as described in the National Pooled Fund Study 776 </w:t>
      </w:r>
      <w:sdt>
        <w:sdtPr>
          <w:id w:val="647377"/>
          <w:citation/>
        </w:sdtPr>
        <w:sdtContent>
          <w:fldSimple w:instr=" CITATION Nat07 \l 1033 ">
            <w:r w:rsidR="00D3178F">
              <w:rPr>
                <w:noProof/>
              </w:rPr>
              <w:t>(Marasteanu, et al., 2007)</w:t>
            </w:r>
          </w:fldSimple>
        </w:sdtContent>
      </w:sdt>
      <w:r w:rsidRPr="00993C69">
        <w:t xml:space="preserve">. </w:t>
      </w:r>
    </w:p>
    <w:p w:rsidR="009B50AF" w:rsidRDefault="009B50AF" w:rsidP="009B50AF">
      <w:r w:rsidRPr="00993C69">
        <w:t xml:space="preserve">The DCT </w:t>
      </w:r>
      <w:r w:rsidR="00FD4EBE">
        <w:t xml:space="preserve">test consisted </w:t>
      </w:r>
      <w:r w:rsidR="002315BF">
        <w:t xml:space="preserve">of </w:t>
      </w:r>
      <w:r w:rsidR="00FD4EBE">
        <w:t>placing the specimen</w:t>
      </w:r>
      <w:r w:rsidR="00F4022F">
        <w:t>s</w:t>
      </w:r>
      <w:r w:rsidRPr="00993C69">
        <w:t xml:space="preserve"> in a controlled chamber </w:t>
      </w:r>
      <w:r w:rsidR="00F4022F">
        <w:t xml:space="preserve">to be </w:t>
      </w:r>
      <w:r w:rsidRPr="00993C69">
        <w:t>conditioned for a minimum of 2 hours at the desired</w:t>
      </w:r>
      <w:r w:rsidR="001A5F97">
        <w:t xml:space="preserve"> testing</w:t>
      </w:r>
      <w:r w:rsidRPr="00993C69">
        <w:t xml:space="preserve"> temperature. The test is performed under tensile </w:t>
      </w:r>
      <w:r w:rsidRPr="00993C69">
        <w:lastRenderedPageBreak/>
        <w:t xml:space="preserve">loading and the crack mouth opening displacement (CMOD) is measured with a clip-on gage at the face of the crack mouth. After temperature conditioning, the specimens are inserted in loading fixtures, subjected to a preload, no greater than 0.2 kN, and then tested with a constant CMOD of 0.017 mm/s. The test is completed when the post peak level has reduced to 0.1 kN. The </w:t>
      </w:r>
      <w:r w:rsidR="002C1A9B">
        <w:t xml:space="preserve">DCT </w:t>
      </w:r>
      <w:r w:rsidRPr="00993C69">
        <w:t>fracture energy is calculated by determining the area under the Load-CMOD curve normalized by the initial ligament length and thickness.</w:t>
      </w:r>
    </w:p>
    <w:p w:rsidR="008A5D45" w:rsidRDefault="00B76ED1" w:rsidP="001571F4">
      <w:r>
        <w:t>The l</w:t>
      </w:r>
      <w:r w:rsidR="009B50AF">
        <w:t xml:space="preserve">aboratory compacted samples </w:t>
      </w:r>
      <w:r w:rsidR="00854786">
        <w:t xml:space="preserve">were </w:t>
      </w:r>
      <w:r w:rsidR="008A5D45" w:rsidRPr="004C34A0">
        <w:t xml:space="preserve">tested at two different temperatures determined based on the PG grade of the binder. At each temperature, three replicates were tested. </w:t>
      </w:r>
      <w:r>
        <w:t>While the l</w:t>
      </w:r>
      <w:r w:rsidR="00854786">
        <w:t xml:space="preserve">aboratory compacted </w:t>
      </w:r>
      <w:r>
        <w:t xml:space="preserve">and conditioned samples and </w:t>
      </w:r>
      <w:r w:rsidR="00854786">
        <w:t xml:space="preserve">field </w:t>
      </w:r>
      <w:r>
        <w:t>samples were tested only at one test temperature</w:t>
      </w:r>
      <w:r w:rsidR="00854786">
        <w:t>.</w:t>
      </w:r>
    </w:p>
    <w:p w:rsidR="008A5D45" w:rsidRPr="0004236C" w:rsidRDefault="008A5D45" w:rsidP="008A5D45"/>
    <w:p w:rsidR="008A5D45" w:rsidRDefault="00B82D0D" w:rsidP="008A5D45">
      <w:pPr>
        <w:pStyle w:val="Heading2"/>
      </w:pPr>
      <w:r>
        <w:t>Test r</w:t>
      </w:r>
      <w:r w:rsidR="00F4022F">
        <w:t xml:space="preserve">esults of laboratory </w:t>
      </w:r>
      <w:r>
        <w:t xml:space="preserve">compacted </w:t>
      </w:r>
      <w:r w:rsidR="00F4022F">
        <w:t xml:space="preserve">samples </w:t>
      </w:r>
    </w:p>
    <w:p w:rsidR="008A5D45" w:rsidRDefault="00F4022F" w:rsidP="008A5D45">
      <w:r w:rsidRPr="00F4022F">
        <w:rPr>
          <w:b/>
        </w:rPr>
        <w:t>IDT Strength</w:t>
      </w:r>
      <w:r>
        <w:t xml:space="preserve">: </w:t>
      </w:r>
      <w:r w:rsidR="00BB5613">
        <w:fldChar w:fldCharType="begin"/>
      </w:r>
      <w:r w:rsidR="008A5D45">
        <w:instrText xml:space="preserve"> REF _Ref286749866 \h </w:instrText>
      </w:r>
      <w:r w:rsidR="00BB5613">
        <w:fldChar w:fldCharType="separate"/>
      </w:r>
      <w:r w:rsidR="0093259E">
        <w:t xml:space="preserve">Figure </w:t>
      </w:r>
      <w:r w:rsidR="0093259E">
        <w:rPr>
          <w:noProof/>
        </w:rPr>
        <w:t>3</w:t>
      </w:r>
      <w:r w:rsidR="00BB5613">
        <w:fldChar w:fldCharType="end"/>
      </w:r>
      <w:r w:rsidR="008A5D45">
        <w:t xml:space="preserve"> presents the </w:t>
      </w:r>
      <w:r w:rsidR="00637337">
        <w:t xml:space="preserve">mean </w:t>
      </w:r>
      <w:r w:rsidR="008A5D45">
        <w:t xml:space="preserve">strength values calculated from three test replicates. </w:t>
      </w:r>
      <w:r w:rsidR="0093259E">
        <w:t>The plots show that, t</w:t>
      </w:r>
      <w:r w:rsidR="00981E29">
        <w:t xml:space="preserve">he strength of the mixtures </w:t>
      </w:r>
      <w:r w:rsidR="00E347A8">
        <w:t>significantly decreases as the temperature drops. However, SBS and PPA+Elvaloy modified mixture with 7% a.c. appe</w:t>
      </w:r>
      <w:r w:rsidR="00AF7705">
        <w:t>ar</w:t>
      </w:r>
      <w:r w:rsidR="00E347A8">
        <w:t xml:space="preserve"> to be less sensitive to the change in temperature.</w:t>
      </w:r>
      <w:r w:rsidR="00D95469">
        <w:t xml:space="preserve"> As expected, mixt</w:t>
      </w:r>
      <w:r w:rsidR="00AF7705">
        <w:t>ures with less a.c. outperform</w:t>
      </w:r>
      <w:r w:rsidR="00D95469">
        <w:t xml:space="preserve"> the </w:t>
      </w:r>
      <w:r w:rsidR="002C1A9B">
        <w:t xml:space="preserve">mixture with larger void content. </w:t>
      </w:r>
      <w:r w:rsidR="00D1501C">
        <w:t>With regard to the effect of modification several observation</w:t>
      </w:r>
      <w:r w:rsidR="00C62A40">
        <w:t>s</w:t>
      </w:r>
      <w:r w:rsidR="00D1501C">
        <w:t xml:space="preserve"> can</w:t>
      </w:r>
      <w:r w:rsidR="0093259E">
        <w:t xml:space="preserve"> also</w:t>
      </w:r>
      <w:r w:rsidR="00D1501C">
        <w:t xml:space="preserve"> be drawn:</w:t>
      </w:r>
      <w:r w:rsidR="00D95469">
        <w:t xml:space="preserve"> </w:t>
      </w:r>
      <w:r w:rsidR="008A5D45">
        <w:t xml:space="preserve">SBS and PPA </w:t>
      </w:r>
      <w:r w:rsidR="00D1501C">
        <w:t xml:space="preserve">+SBS </w:t>
      </w:r>
      <w:r w:rsidR="008A5D45">
        <w:t xml:space="preserve">modified mixture exhibit higher strength values at all </w:t>
      </w:r>
      <w:r w:rsidR="00637337">
        <w:t xml:space="preserve">air </w:t>
      </w:r>
      <w:r w:rsidR="008A5D45">
        <w:t xml:space="preserve">void and test temperature levels. While, PPA+Elvaloy modified mixture appear to have </w:t>
      </w:r>
      <w:r w:rsidR="00DD0790">
        <w:t>about the same strength of only PPA modified mixture</w:t>
      </w:r>
      <w:r w:rsidR="008A5D45">
        <w:t>.</w:t>
      </w:r>
    </w:p>
    <w:p w:rsidR="008A5D45" w:rsidRPr="00F4022F" w:rsidRDefault="00F4022F" w:rsidP="002E57E1">
      <w:r>
        <w:t>I</w:t>
      </w:r>
      <w:r w:rsidRPr="00F4022F">
        <w:rPr>
          <w:b/>
        </w:rPr>
        <w:t>DT Creep Stiffness</w:t>
      </w:r>
      <w:r>
        <w:t xml:space="preserve">: </w:t>
      </w:r>
      <w:r w:rsidR="008A5D45">
        <w:t>The stiffness result</w:t>
      </w:r>
      <w:r>
        <w:t xml:space="preserve">s </w:t>
      </w:r>
      <w:r w:rsidR="008A5D45">
        <w:t>are summarized in</w:t>
      </w:r>
      <w:r w:rsidR="00EC6414">
        <w:t xml:space="preserve"> </w:t>
      </w:r>
      <w:r w:rsidR="00BB5613">
        <w:fldChar w:fldCharType="begin"/>
      </w:r>
      <w:r w:rsidR="00EC6414">
        <w:instrText xml:space="preserve"> REF _Ref287864816 \h </w:instrText>
      </w:r>
      <w:r w:rsidR="00BB5613">
        <w:fldChar w:fldCharType="separate"/>
      </w:r>
      <w:r w:rsidR="0093259E">
        <w:t xml:space="preserve">Figure </w:t>
      </w:r>
      <w:r w:rsidR="0093259E">
        <w:rPr>
          <w:noProof/>
        </w:rPr>
        <w:t>4</w:t>
      </w:r>
      <w:r w:rsidR="00BB5613">
        <w:fldChar w:fldCharType="end"/>
      </w:r>
      <w:r w:rsidR="008A5D45">
        <w:t xml:space="preserve">. </w:t>
      </w:r>
      <w:r w:rsidR="0093259E">
        <w:t>It can be seen that, f</w:t>
      </w:r>
      <w:r w:rsidR="00CF0D21">
        <w:t>or all considered mixtures, stiffness</w:t>
      </w:r>
      <w:r w:rsidR="00AF7705">
        <w:t xml:space="preserve"> </w:t>
      </w:r>
      <w:r w:rsidR="00CF0D21">
        <w:t>increases</w:t>
      </w:r>
      <w:r w:rsidR="00AF7705">
        <w:t xml:space="preserve"> dramatically </w:t>
      </w:r>
      <w:r w:rsidR="00C62A40">
        <w:t>when</w:t>
      </w:r>
      <w:r w:rsidR="00AF7705">
        <w:t xml:space="preserve"> temperature drops</w:t>
      </w:r>
      <w:r w:rsidR="00C62A40">
        <w:t xml:space="preserve">. Similarly, the stiffness is much higher in </w:t>
      </w:r>
      <w:r w:rsidR="008A36CA">
        <w:t>the 4% a.c. mixture</w:t>
      </w:r>
      <w:r w:rsidR="00C62A40">
        <w:t xml:space="preserve">s. </w:t>
      </w:r>
      <w:r w:rsidR="00AF7705">
        <w:t>Overall, the highest increase in stiffness</w:t>
      </w:r>
      <w:r w:rsidR="00C62A40">
        <w:t>,</w:t>
      </w:r>
      <w:r w:rsidR="00AF7705">
        <w:t xml:space="preserve"> due to </w:t>
      </w:r>
      <w:r w:rsidR="00AF7705">
        <w:lastRenderedPageBreak/>
        <w:t>temperature change</w:t>
      </w:r>
      <w:r w:rsidR="00C62A40">
        <w:t>,</w:t>
      </w:r>
      <w:r w:rsidR="00AF7705">
        <w:t xml:space="preserve"> is observed </w:t>
      </w:r>
      <w:r w:rsidR="008A36CA">
        <w:t xml:space="preserve">in </w:t>
      </w:r>
      <w:r w:rsidR="00AF7705">
        <w:t xml:space="preserve">PPA+Elvaloy modified mixtures. </w:t>
      </w:r>
      <w:r w:rsidR="002658F4">
        <w:t>PPA modified mixture are s</w:t>
      </w:r>
      <w:r w:rsidR="002658F4" w:rsidRPr="002658F4">
        <w:t>carcely</w:t>
      </w:r>
      <w:r w:rsidR="002658F4">
        <w:t xml:space="preserve"> </w:t>
      </w:r>
      <w:r w:rsidR="00C62A40">
        <w:t xml:space="preserve">responsive to change in temperature at 4% a.c. On the contrary, at 7% a.c. the stiffness of the PPA modified mixture increases steeply. </w:t>
      </w:r>
      <w:r w:rsidR="002658F4">
        <w:t>In general,</w:t>
      </w:r>
      <w:r w:rsidR="002C1A9B">
        <w:t xml:space="preserve"> </w:t>
      </w:r>
      <w:r w:rsidR="008A5D45" w:rsidRPr="00BE04DE">
        <w:t xml:space="preserve">SBS alone or a </w:t>
      </w:r>
      <w:r w:rsidR="002658F4">
        <w:t>PPA+</w:t>
      </w:r>
      <w:r w:rsidR="008A5D45" w:rsidRPr="00BE04DE">
        <w:t xml:space="preserve">SBS </w:t>
      </w:r>
      <w:r w:rsidR="002658F4">
        <w:t>modified mixtures exhibit</w:t>
      </w:r>
      <w:r w:rsidR="008A5D45" w:rsidRPr="00BE04DE">
        <w:t xml:space="preserve"> higher stiffness values compared to </w:t>
      </w:r>
      <w:r w:rsidR="002C1A9B">
        <w:t xml:space="preserve">only </w:t>
      </w:r>
      <w:r w:rsidR="008A5D45" w:rsidRPr="00BE04DE">
        <w:t>PPA</w:t>
      </w:r>
      <w:r w:rsidR="002658F4">
        <w:t xml:space="preserve"> modified mixture</w:t>
      </w:r>
      <w:r w:rsidR="008A5D45" w:rsidRPr="00BE04DE">
        <w:t xml:space="preserve">. </w:t>
      </w:r>
      <w:r w:rsidR="008A5D45">
        <w:t xml:space="preserve">When </w:t>
      </w:r>
      <w:r w:rsidR="007909DC">
        <w:t xml:space="preserve">only </w:t>
      </w:r>
      <w:r w:rsidR="008A5D45">
        <w:t xml:space="preserve">the highest test temperature is considered the difference between the mixtures appear reduced. </w:t>
      </w:r>
    </w:p>
    <w:p w:rsidR="008A5D45" w:rsidRDefault="00F4022F" w:rsidP="008A5D45">
      <w:r w:rsidRPr="00B82D0D">
        <w:rPr>
          <w:b/>
        </w:rPr>
        <w:t>SCB test</w:t>
      </w:r>
      <w:r w:rsidR="00B82D0D">
        <w:rPr>
          <w:b/>
        </w:rPr>
        <w:t xml:space="preserve"> results</w:t>
      </w:r>
      <w:r>
        <w:t>:</w:t>
      </w:r>
      <w:r w:rsidR="00B82D0D">
        <w:t xml:space="preserve"> </w:t>
      </w:r>
      <w:r w:rsidR="008A5D45">
        <w:t xml:space="preserve">The SCB fracture test results are </w:t>
      </w:r>
      <w:r w:rsidR="008A5D45" w:rsidRPr="00DE1395">
        <w:t xml:space="preserve">summarized in </w:t>
      </w:r>
      <w:fldSimple w:instr=" REF _Ref286677256 \h  \* MERGEFORMAT ">
        <w:r w:rsidR="0093259E">
          <w:t>Figure 5</w:t>
        </w:r>
      </w:fldSimple>
      <w:r w:rsidR="008A5D45">
        <w:t xml:space="preserve"> and</w:t>
      </w:r>
      <w:r w:rsidR="008A5D45" w:rsidRPr="00DE1395">
        <w:t xml:space="preserve"> </w:t>
      </w:r>
      <w:fldSimple w:instr=" REF _Ref286677258 \h  \* MERGEFORMAT ">
        <w:r w:rsidR="0093259E">
          <w:t>Figure 6</w:t>
        </w:r>
      </w:fldSimple>
      <w:r w:rsidR="008A5D45">
        <w:t>.</w:t>
      </w:r>
      <w:r w:rsidR="008A5D45" w:rsidRPr="00DE1395">
        <w:t xml:space="preserve"> </w:t>
      </w:r>
      <w:r w:rsidR="009B633C">
        <w:t xml:space="preserve">The highest fracture toughness values </w:t>
      </w:r>
      <w:r w:rsidR="00BA7964">
        <w:t>are</w:t>
      </w:r>
      <w:r w:rsidR="009B633C">
        <w:t xml:space="preserve"> observed in SBS </w:t>
      </w:r>
      <w:r w:rsidR="008B3907">
        <w:t xml:space="preserve">and </w:t>
      </w:r>
      <w:r w:rsidR="008A5D45" w:rsidRPr="00DE1395">
        <w:t>PPA</w:t>
      </w:r>
      <w:r w:rsidR="009B633C">
        <w:t xml:space="preserve">+SBS modified mixtures </w:t>
      </w:r>
      <w:r w:rsidR="008A5D45" w:rsidRPr="00DE1395">
        <w:t xml:space="preserve">regardless of the </w:t>
      </w:r>
      <w:r w:rsidR="009B633C">
        <w:t>air void content level</w:t>
      </w:r>
      <w:r w:rsidR="008A5D45" w:rsidRPr="00DE1395">
        <w:t>.</w:t>
      </w:r>
      <w:r w:rsidR="008B3907">
        <w:t xml:space="preserve"> </w:t>
      </w:r>
      <w:r w:rsidR="00BA7964">
        <w:t xml:space="preserve">Further, </w:t>
      </w:r>
      <w:r w:rsidR="008B3907">
        <w:t xml:space="preserve">a temperature to void content interaction effect is highlighted in </w:t>
      </w:r>
      <w:r w:rsidR="00BA7964">
        <w:t>the graphs, specifically in both SBS containing mixtures. The graphs also suggest</w:t>
      </w:r>
      <w:r w:rsidR="008A5D45" w:rsidRPr="00DE1395">
        <w:t xml:space="preserve"> </w:t>
      </w:r>
      <w:r w:rsidR="00BA7964">
        <w:t xml:space="preserve">that PPA and </w:t>
      </w:r>
      <w:r w:rsidR="008A5D45" w:rsidRPr="00DE1395">
        <w:t>PPA</w:t>
      </w:r>
      <w:r w:rsidR="00BA7964">
        <w:t xml:space="preserve"> + Elvaloy mixture are basically equivalent </w:t>
      </w:r>
      <w:r w:rsidR="002C1A9B">
        <w:t>with respect to their K</w:t>
      </w:r>
      <w:r w:rsidR="002C1A9B" w:rsidRPr="002C1A9B">
        <w:rPr>
          <w:vertAlign w:val="subscript"/>
        </w:rPr>
        <w:t>IC</w:t>
      </w:r>
      <w:r w:rsidR="002C1A9B">
        <w:t xml:space="preserve"> values.</w:t>
      </w:r>
      <w:r w:rsidR="00BA7964">
        <w:t xml:space="preserve"> </w:t>
      </w:r>
      <w:r w:rsidR="0044736F">
        <w:t xml:space="preserve">When it comes to SCB fracture energy, SBS and PPA+SBS modified mixtures do still better than the rest. For </w:t>
      </w:r>
      <w:r w:rsidR="002C1A9B">
        <w:t xml:space="preserve">all </w:t>
      </w:r>
      <w:r w:rsidR="0044736F">
        <w:t>the mixtures, G</w:t>
      </w:r>
      <w:r w:rsidR="0044736F" w:rsidRPr="002C1A9B">
        <w:rPr>
          <w:vertAlign w:val="subscript"/>
        </w:rPr>
        <w:t xml:space="preserve">F </w:t>
      </w:r>
      <w:r w:rsidR="002C1A9B">
        <w:t xml:space="preserve">decreases </w:t>
      </w:r>
      <w:r w:rsidR="0044736F">
        <w:t xml:space="preserve">dramatically </w:t>
      </w:r>
      <w:r w:rsidR="0093259E">
        <w:t xml:space="preserve">with </w:t>
      </w:r>
      <w:r w:rsidR="0044736F">
        <w:t xml:space="preserve">temperature and </w:t>
      </w:r>
      <w:r w:rsidR="002C1A9B">
        <w:t xml:space="preserve">with </w:t>
      </w:r>
      <w:r w:rsidR="0044736F">
        <w:t>increase of void content. Interestingly,</w:t>
      </w:r>
      <w:r w:rsidR="005B4B59">
        <w:t xml:space="preserve"> the rate of decrease in G</w:t>
      </w:r>
      <w:r w:rsidR="005B4B59" w:rsidRPr="002C1A9B">
        <w:rPr>
          <w:vertAlign w:val="subscript"/>
        </w:rPr>
        <w:t>F</w:t>
      </w:r>
      <w:r w:rsidR="005B4B59">
        <w:t xml:space="preserve">, due to decrease in temperature, is similar for PPA and PPA+SBS modified mixtures. </w:t>
      </w:r>
      <w:r w:rsidR="008B3907">
        <w:t xml:space="preserve">Both fracture parameters are negatively affected </w:t>
      </w:r>
      <w:r w:rsidR="005B4B59">
        <w:t xml:space="preserve">by increase in </w:t>
      </w:r>
      <w:r w:rsidR="008B3907">
        <w:t>air void content. An exception to this trend is seen in SBS modified mixtures tested at the highest test temperature (PGLT+10</w:t>
      </w:r>
      <w:r w:rsidR="008B3907">
        <w:rPr>
          <w:rFonts w:cs="Times New Roman"/>
        </w:rPr>
        <w:t xml:space="preserve"> C). </w:t>
      </w:r>
    </w:p>
    <w:p w:rsidR="008A5D45" w:rsidRDefault="00B82D0D" w:rsidP="008A5D45">
      <w:r w:rsidRPr="00B82D0D">
        <w:rPr>
          <w:b/>
        </w:rPr>
        <w:t>DCT test results</w:t>
      </w:r>
      <w:r>
        <w:t xml:space="preserve">: </w:t>
      </w:r>
      <w:r w:rsidR="008A5D45">
        <w:t>Fracture energy was also computed from DCT test.</w:t>
      </w:r>
      <w:r w:rsidR="009B3BC6">
        <w:t xml:space="preserve"> The results are shown in </w:t>
      </w:r>
      <w:r w:rsidR="00BB5613">
        <w:fldChar w:fldCharType="begin"/>
      </w:r>
      <w:r w:rsidR="009B3BC6">
        <w:instrText xml:space="preserve"> REF _Ref287864892 \h </w:instrText>
      </w:r>
      <w:r w:rsidR="00BB5613">
        <w:fldChar w:fldCharType="separate"/>
      </w:r>
      <w:r w:rsidR="0093259E">
        <w:t xml:space="preserve">Figure </w:t>
      </w:r>
      <w:r w:rsidR="0093259E">
        <w:rPr>
          <w:noProof/>
        </w:rPr>
        <w:t>7</w:t>
      </w:r>
      <w:r w:rsidR="00BB5613">
        <w:fldChar w:fldCharType="end"/>
      </w:r>
      <w:r w:rsidR="009B3BC6">
        <w:t>.</w:t>
      </w:r>
      <w:r w:rsidR="008A5D45">
        <w:t xml:space="preserve"> The </w:t>
      </w:r>
      <w:r w:rsidR="007425DD">
        <w:t xml:space="preserve">numerical </w:t>
      </w:r>
      <w:r w:rsidR="008A5D45">
        <w:t>difference between the SCB and DCT fracture energy values may be attributed to different geometry and loading rate. It is worthwhile noticing that the DCT loading rate is much faster than the SCB one. However, despite the difference in value the plots seem to suggest that SBS and PPA+SBS modified mixtures are still superior to PPA and PPA+Elvaloy modified mixture.</w:t>
      </w:r>
    </w:p>
    <w:p w:rsidR="00B82D0D" w:rsidRDefault="00B82D0D" w:rsidP="008A5D45"/>
    <w:p w:rsidR="008A5D45" w:rsidRPr="00B82D0D" w:rsidRDefault="008A5D45" w:rsidP="008A5D45">
      <w:pPr>
        <w:pStyle w:val="Heading2"/>
      </w:pPr>
      <w:r w:rsidRPr="00B82D0D">
        <w:lastRenderedPageBreak/>
        <w:t>Statistical Analysis</w:t>
      </w:r>
      <w:r w:rsidR="00B82D0D">
        <w:t xml:space="preserve"> of results from laboratory compacted samples</w:t>
      </w:r>
    </w:p>
    <w:p w:rsidR="009B15B0" w:rsidRDefault="008A5D45" w:rsidP="009B15B0">
      <w:r w:rsidRPr="00EF1CA2">
        <w:t xml:space="preserve">MacAnova statistical software package was utilized to perform statistical analysis and </w:t>
      </w:r>
      <w:r w:rsidR="00C34C29">
        <w:t xml:space="preserve">a three-way </w:t>
      </w:r>
      <w:r w:rsidRPr="00EF1CA2">
        <w:t>analysis of variance (ANOVA) was used to examine the differences among the mean response values of the different treatment group</w:t>
      </w:r>
      <w:r w:rsidR="005F7106">
        <w:t>s</w:t>
      </w:r>
      <w:r w:rsidRPr="00EF1CA2">
        <w:t xml:space="preserve">. </w:t>
      </w:r>
      <w:r w:rsidR="00C34C29">
        <w:t xml:space="preserve">Results for each test </w:t>
      </w:r>
      <w:r w:rsidR="00F24536">
        <w:t>parameter were separately analyzed</w:t>
      </w:r>
      <w:r w:rsidR="00C34C29">
        <w:t>. The experiment factors were: test temperature (two levels), air void content (two levels), and type of asphalt modification (four levels).</w:t>
      </w:r>
      <w:r w:rsidRPr="00EF1CA2">
        <w:t xml:space="preserve">The significance of the differences was tested at 0.05% level of error. In running the statistical tests, particular attention was paid to some aspect of the ANOVA models. The methods of analysis of experimental results by comparing the average responses of different treatment groups using ANOVA or contrasts and pairwise comparison are based on the assumption that the errors in the data are independent normals with constant variance. If these model assumptions do not hold, the inference may be misleading. Therefore, for each of the ANOVA model used in this study, the nature and degree to which the model-assumption were violated was checked, and corrective measures were taken if needed. Graphical and numerical tools (provided in MacAnova) such as the normal probability plots and residual plots were used to assess the violation of the assumption. The primary tool used to deal with the violation of assumptions was the transformation of the response to a different scale (square root, logarithm etc.). In addition, the occurrence of unbalanced data, that is, that all factor-level combinations do not have the same amount of replication, necessitated ANOVA models adjusted to type III sum of squares. </w:t>
      </w:r>
      <w:r w:rsidR="00F24536">
        <w:t>It is to be noted that</w:t>
      </w:r>
      <w:r w:rsidR="009B15B0">
        <w:t xml:space="preserve">, all four treatments are comparable, in that none of them represent a control group (no treatment). Therefore, the statistical analysis is intended to evaluate whether the difference in response among the four differently modified mixtures is significant. </w:t>
      </w:r>
    </w:p>
    <w:p w:rsidR="009B15B0" w:rsidRPr="00EF1CA2" w:rsidRDefault="009B15B0" w:rsidP="008A5D45"/>
    <w:p w:rsidR="004D01C8" w:rsidRDefault="008A5D45" w:rsidP="008A5D45">
      <w:r>
        <w:lastRenderedPageBreak/>
        <w:t xml:space="preserve">A summary of the ANOVA results for all test parameters is shown in </w:t>
      </w:r>
      <w:r w:rsidR="00BB5613">
        <w:fldChar w:fldCharType="begin"/>
      </w:r>
      <w:r>
        <w:instrText xml:space="preserve"> REF _Ref286750319 \h </w:instrText>
      </w:r>
      <w:r w:rsidR="00BB5613">
        <w:fldChar w:fldCharType="separate"/>
      </w:r>
      <w:r w:rsidR="00F24536">
        <w:t xml:space="preserve">Table </w:t>
      </w:r>
      <w:r w:rsidR="00F24536">
        <w:rPr>
          <w:noProof/>
        </w:rPr>
        <w:t>3</w:t>
      </w:r>
      <w:r w:rsidR="00BB5613">
        <w:fldChar w:fldCharType="end"/>
      </w:r>
      <w:r>
        <w:t xml:space="preserve">. The significant treatment effects are indicated in the table. Only the main effect terms are presented since all multi-factor interaction effects resulted to be non significant. </w:t>
      </w:r>
    </w:p>
    <w:p w:rsidR="008A5D45" w:rsidRPr="00391C1E" w:rsidRDefault="008A5D45" w:rsidP="008A5D45">
      <w:r>
        <w:t>According</w:t>
      </w:r>
      <w:r w:rsidR="004D01C8">
        <w:t xml:space="preserve"> to the statistical analysis</w:t>
      </w:r>
      <w:r>
        <w:t>,</w:t>
      </w:r>
      <w:r w:rsidRPr="00391C1E">
        <w:t xml:space="preserve"> </w:t>
      </w:r>
      <w:r w:rsidR="004D01C8">
        <w:t>the effect</w:t>
      </w:r>
      <w:r w:rsidR="009B15B0">
        <w:t>s</w:t>
      </w:r>
      <w:r w:rsidR="004D01C8">
        <w:t xml:space="preserve"> of temperature and air void content </w:t>
      </w:r>
      <w:r w:rsidR="009B15B0">
        <w:t xml:space="preserve">are </w:t>
      </w:r>
      <w:r w:rsidR="004D01C8">
        <w:t>well captured by all</w:t>
      </w:r>
      <w:r w:rsidR="00E16B4A">
        <w:t xml:space="preserve"> the considered test parameters. T</w:t>
      </w:r>
      <w:r w:rsidR="004D01C8">
        <w:t xml:space="preserve">he effect of </w:t>
      </w:r>
      <w:r w:rsidRPr="00391C1E">
        <w:t>modifiers</w:t>
      </w:r>
      <w:r w:rsidR="00E16B4A">
        <w:t xml:space="preserve">, which is the subject of this research work, </w:t>
      </w:r>
      <w:r w:rsidR="009B15B0">
        <w:t xml:space="preserve">is </w:t>
      </w:r>
      <w:r w:rsidR="004D01C8">
        <w:t>found to be</w:t>
      </w:r>
      <w:r w:rsidRPr="00391C1E">
        <w:t xml:space="preserve"> </w:t>
      </w:r>
      <w:r w:rsidR="0090023C">
        <w:t xml:space="preserve">statistically </w:t>
      </w:r>
      <w:r w:rsidRPr="00391C1E">
        <w:t xml:space="preserve">significant </w:t>
      </w:r>
      <w:r w:rsidR="009B15B0">
        <w:t>in</w:t>
      </w:r>
      <w:r w:rsidR="009B15B0" w:rsidRPr="00391C1E">
        <w:t xml:space="preserve"> </w:t>
      </w:r>
      <w:r w:rsidRPr="00391C1E">
        <w:t xml:space="preserve">the </w:t>
      </w:r>
      <w:r w:rsidR="004D01C8">
        <w:t xml:space="preserve">following </w:t>
      </w:r>
      <w:r w:rsidRPr="00391C1E">
        <w:t xml:space="preserve">test parameters: DCT </w:t>
      </w:r>
      <w:r w:rsidR="00A37F62">
        <w:t>fracture energy,</w:t>
      </w:r>
      <w:r w:rsidRPr="00391C1E">
        <w:t xml:space="preserve"> SCB fracture toughness, and IDT strength. </w:t>
      </w:r>
      <w:r w:rsidR="0090023C">
        <w:t xml:space="preserve">The change in stiffness due effect of modifiers was found to be non significant. This mean, the </w:t>
      </w:r>
      <w:r w:rsidR="00F24536">
        <w:t xml:space="preserve">change in </w:t>
      </w:r>
      <w:r w:rsidR="0090023C">
        <w:t xml:space="preserve">mixture </w:t>
      </w:r>
      <w:r w:rsidR="00F24536">
        <w:t xml:space="preserve">stiffness that can be attributed to the four different type of modification </w:t>
      </w:r>
      <w:r w:rsidR="0090023C">
        <w:t>is comparable.</w:t>
      </w:r>
    </w:p>
    <w:p w:rsidR="008A5D45" w:rsidRDefault="008A5D45" w:rsidP="008A5D45">
      <w:r w:rsidRPr="00391C1E">
        <w:t xml:space="preserve">In addition, </w:t>
      </w:r>
      <w:r>
        <w:t>m</w:t>
      </w:r>
      <w:r w:rsidRPr="00391C1E">
        <w:t xml:space="preserve">ultiple comparisons at 5% level of significance were performed to compare and rank the tested mixtures according </w:t>
      </w:r>
      <w:r w:rsidR="005F7106">
        <w:t xml:space="preserve">to </w:t>
      </w:r>
      <w:r w:rsidRPr="00391C1E">
        <w:t>the different test methods. The outcomes are reported in</w:t>
      </w:r>
      <w:r>
        <w:t xml:space="preserve"> </w:t>
      </w:r>
      <w:r w:rsidR="00BB5613">
        <w:fldChar w:fldCharType="begin"/>
      </w:r>
      <w:r>
        <w:instrText xml:space="preserve"> REF _Ref286750485 \h </w:instrText>
      </w:r>
      <w:r w:rsidR="00BB5613">
        <w:fldChar w:fldCharType="separate"/>
      </w:r>
      <w:r w:rsidR="00F24536">
        <w:t xml:space="preserve">Table </w:t>
      </w:r>
      <w:r w:rsidR="00F24536">
        <w:rPr>
          <w:noProof/>
        </w:rPr>
        <w:t>4</w:t>
      </w:r>
      <w:r w:rsidR="00BB5613">
        <w:fldChar w:fldCharType="end"/>
      </w:r>
      <w:r w:rsidRPr="00391C1E">
        <w:t xml:space="preserve">, in which statistically similar mixtures are grouped together. The letter A is used to indicate </w:t>
      </w:r>
      <w:r w:rsidR="005F7106">
        <w:t xml:space="preserve">the </w:t>
      </w:r>
      <w:r w:rsidRPr="00391C1E">
        <w:t>best performing group of mixtures. The letter B refers to the second best performing group of mixtures, and so on.</w:t>
      </w:r>
      <w:r>
        <w:t xml:space="preserve"> Mixtures which are difficult to distinguish are </w:t>
      </w:r>
      <w:r w:rsidR="00191506">
        <w:t>indicated</w:t>
      </w:r>
      <w:r>
        <w:t xml:space="preserve"> by two or three group letters. Accordingly, </w:t>
      </w:r>
      <w:r w:rsidRPr="001617A7">
        <w:t xml:space="preserve">SBS and PPA </w:t>
      </w:r>
      <w:r w:rsidR="00E16B4A">
        <w:t>+SBS modified</w:t>
      </w:r>
      <w:r w:rsidRPr="001617A7">
        <w:t xml:space="preserve"> mixtures have </w:t>
      </w:r>
      <w:r>
        <w:t xml:space="preserve">generally </w:t>
      </w:r>
      <w:r w:rsidRPr="001617A7">
        <w:t xml:space="preserve">higher </w:t>
      </w:r>
      <w:r>
        <w:t>strength and higher fracture resistance</w:t>
      </w:r>
      <w:r w:rsidRPr="001617A7">
        <w:t xml:space="preserve"> than the mixtures containing PPA or Elvaloy+PPA. </w:t>
      </w:r>
      <w:r>
        <w:t>In the case of IDT strength</w:t>
      </w:r>
      <w:r w:rsidRPr="001617A7">
        <w:t xml:space="preserve"> the difference between PPA</w:t>
      </w:r>
      <w:r w:rsidR="00E16B4A">
        <w:t>+SBS</w:t>
      </w:r>
      <w:r w:rsidRPr="001617A7">
        <w:t xml:space="preserve"> and SBS is</w:t>
      </w:r>
      <w:r>
        <w:t xml:space="preserve"> also</w:t>
      </w:r>
      <w:r w:rsidRPr="001617A7">
        <w:t xml:space="preserve"> considered to be </w:t>
      </w:r>
      <w:r>
        <w:t xml:space="preserve">statistically </w:t>
      </w:r>
      <w:r w:rsidRPr="001617A7">
        <w:t>significant; SBS alone provides higher material strength.</w:t>
      </w:r>
    </w:p>
    <w:p w:rsidR="00F24536" w:rsidRDefault="00F24536" w:rsidP="008A5D45"/>
    <w:p w:rsidR="006B2532" w:rsidRDefault="00B82D0D" w:rsidP="006B2532">
      <w:pPr>
        <w:pStyle w:val="Heading2"/>
      </w:pPr>
      <w:r>
        <w:t>Test results of conditioned laboratory compacted samples and field cored samples</w:t>
      </w:r>
    </w:p>
    <w:p w:rsidR="008A5D45" w:rsidRDefault="008A5D45" w:rsidP="008A5D45">
      <w:r w:rsidRPr="00644D57">
        <w:t xml:space="preserve">In </w:t>
      </w:r>
      <w:r w:rsidR="00BB5613">
        <w:fldChar w:fldCharType="begin"/>
      </w:r>
      <w:r>
        <w:instrText xml:space="preserve"> REF _Ref286750590 \h </w:instrText>
      </w:r>
      <w:r w:rsidR="00BB5613">
        <w:fldChar w:fldCharType="separate"/>
      </w:r>
      <w:r w:rsidR="00F228D3">
        <w:t xml:space="preserve">Figure </w:t>
      </w:r>
      <w:r w:rsidR="00F228D3">
        <w:rPr>
          <w:noProof/>
        </w:rPr>
        <w:t>8</w:t>
      </w:r>
      <w:r w:rsidR="00BB5613">
        <w:fldChar w:fldCharType="end"/>
      </w:r>
      <w:r w:rsidRPr="00644D57">
        <w:t>, the</w:t>
      </w:r>
      <w:r w:rsidR="00B82D0D">
        <w:t xml:space="preserve"> test results of </w:t>
      </w:r>
      <w:r w:rsidRPr="00644D57">
        <w:t>field</w:t>
      </w:r>
      <w:r w:rsidR="00B82D0D">
        <w:t xml:space="preserve"> and conditioned laboratory samples </w:t>
      </w:r>
      <w:r w:rsidRPr="00644D57">
        <w:t xml:space="preserve">are plotted along with their corresponding </w:t>
      </w:r>
      <w:r w:rsidR="00B82D0D">
        <w:t xml:space="preserve">unconditioned </w:t>
      </w:r>
      <w:r w:rsidRPr="00644D57">
        <w:t xml:space="preserve">laboratory compacted </w:t>
      </w:r>
      <w:r w:rsidR="00B82D0D">
        <w:t>samples</w:t>
      </w:r>
      <w:r w:rsidRPr="00644D57">
        <w:t xml:space="preserve">. </w:t>
      </w:r>
      <w:r>
        <w:t>T</w:t>
      </w:r>
      <w:r w:rsidR="00B51421">
        <w:t xml:space="preserve">he laboratory samples </w:t>
      </w:r>
      <w:r w:rsidR="00B51421">
        <w:lastRenderedPageBreak/>
        <w:t>plotted</w:t>
      </w:r>
      <w:r>
        <w:t xml:space="preserve"> are all 7 % air void content.</w:t>
      </w:r>
      <w:r w:rsidR="00191506">
        <w:t xml:space="preserve"> Both field samples and conditioned laboratory samples were tested only at PGLT test temperature.</w:t>
      </w:r>
    </w:p>
    <w:p w:rsidR="008A5D45" w:rsidRDefault="008A5D45" w:rsidP="008A5D45">
      <w:r>
        <w:t xml:space="preserve">With respect to the stiffness </w:t>
      </w:r>
      <w:r w:rsidR="00F24536">
        <w:t>of</w:t>
      </w:r>
      <w:r>
        <w:t xml:space="preserve"> field cores, it can be observed that</w:t>
      </w:r>
      <w:r w:rsidRPr="00A410E7">
        <w:t xml:space="preserve"> those mixtures containing PPA or Elvaloy+PPA have higher stiffness at 60 sec than mixtures containing SBS or SBS+PPA. However, when stiffness is measured at 500 sec, the difference diminishes. </w:t>
      </w:r>
      <w:r>
        <w:t xml:space="preserve">Whilst, the strength and the fracture parameters appear to suggest </w:t>
      </w:r>
      <w:r w:rsidRPr="00644D57">
        <w:t xml:space="preserve">that generally SBS or </w:t>
      </w:r>
      <w:r w:rsidR="0090023C" w:rsidRPr="00644D57">
        <w:t xml:space="preserve">PPA </w:t>
      </w:r>
      <w:r w:rsidR="0090023C">
        <w:t>+</w:t>
      </w:r>
      <w:r w:rsidRPr="00644D57">
        <w:t xml:space="preserve">SBS+ containing mixtures </w:t>
      </w:r>
      <w:r w:rsidR="00F24536">
        <w:t>are stiffer</w:t>
      </w:r>
      <w:r w:rsidRPr="00644D57">
        <w:t>. This finding is similar to what was observed for the laboratory compacted mixtures</w:t>
      </w:r>
      <w:r w:rsidR="00B51421">
        <w:t xml:space="preserve">. </w:t>
      </w:r>
      <w:r>
        <w:t>However, statistical analysis indicated that</w:t>
      </w:r>
      <w:r w:rsidRPr="00644D57">
        <w:t xml:space="preserve"> the</w:t>
      </w:r>
      <w:r w:rsidR="0090023C">
        <w:t xml:space="preserve"> observed differences</w:t>
      </w:r>
      <w:r w:rsidRPr="00644D57">
        <w:t xml:space="preserve"> </w:t>
      </w:r>
      <w:r w:rsidR="0090023C">
        <w:t>are significant only when the</w:t>
      </w:r>
      <w:r w:rsidRPr="00644D57">
        <w:t xml:space="preserve"> SCB fracture energy</w:t>
      </w:r>
      <w:r w:rsidR="0090023C">
        <w:t xml:space="preserve"> is considered</w:t>
      </w:r>
      <w:r w:rsidRPr="00644D57">
        <w:t>.</w:t>
      </w:r>
      <w:r>
        <w:t xml:space="preserve"> In </w:t>
      </w:r>
      <w:r w:rsidR="00BB5613">
        <w:fldChar w:fldCharType="begin"/>
      </w:r>
      <w:r w:rsidR="00B51421">
        <w:instrText xml:space="preserve"> REF _Ref275154213 \h </w:instrText>
      </w:r>
      <w:r w:rsidR="00BB5613">
        <w:fldChar w:fldCharType="separate"/>
      </w:r>
      <w:r w:rsidR="00F228D3" w:rsidRPr="00644D57">
        <w:t xml:space="preserve">Table </w:t>
      </w:r>
      <w:r w:rsidR="00F228D3">
        <w:rPr>
          <w:noProof/>
        </w:rPr>
        <w:t>5</w:t>
      </w:r>
      <w:r w:rsidR="00BB5613">
        <w:fldChar w:fldCharType="end"/>
      </w:r>
      <w:r>
        <w:t xml:space="preserve"> the mixtures are ranked with respect to their fracture energy value.</w:t>
      </w:r>
    </w:p>
    <w:p w:rsidR="008A5D45" w:rsidRDefault="008A5D45" w:rsidP="008A5D45">
      <w:r>
        <w:t xml:space="preserve">Finally, the effect of long-term laboratory aging on the modified mixtures was investigated. </w:t>
      </w:r>
      <w:r w:rsidR="009B5DAC">
        <w:t>The test results are summarized in</w:t>
      </w:r>
      <w:r w:rsidR="00F228D3">
        <w:t xml:space="preserve"> </w:t>
      </w:r>
      <w:r w:rsidR="00BB5613">
        <w:fldChar w:fldCharType="begin"/>
      </w:r>
      <w:r w:rsidR="00F228D3">
        <w:instrText xml:space="preserve"> REF _Ref286750590 \h </w:instrText>
      </w:r>
      <w:r w:rsidR="00BB5613">
        <w:fldChar w:fldCharType="separate"/>
      </w:r>
      <w:r w:rsidR="00F228D3">
        <w:t xml:space="preserve">Figure </w:t>
      </w:r>
      <w:r w:rsidR="00F228D3">
        <w:rPr>
          <w:noProof/>
        </w:rPr>
        <w:t>8</w:t>
      </w:r>
      <w:r w:rsidR="00BB5613">
        <w:fldChar w:fldCharType="end"/>
      </w:r>
      <w:r w:rsidR="009B5DAC">
        <w:t>. Accordingly, c</w:t>
      </w:r>
      <w:r>
        <w:t xml:space="preserve">onditioning increase the stiffness of the </w:t>
      </w:r>
      <w:r w:rsidR="009B5DAC">
        <w:t xml:space="preserve">all </w:t>
      </w:r>
      <w:r>
        <w:t xml:space="preserve">mixtures , except </w:t>
      </w:r>
      <w:r w:rsidR="009B5DAC">
        <w:t xml:space="preserve">the </w:t>
      </w:r>
      <w:r>
        <w:t xml:space="preserve">SBS </w:t>
      </w:r>
      <w:r w:rsidR="009B5DAC">
        <w:t>one.</w:t>
      </w:r>
      <w:r>
        <w:t xml:space="preserve"> </w:t>
      </w:r>
      <w:r w:rsidR="0029242C">
        <w:t>at</w:t>
      </w:r>
      <w:r>
        <w:t xml:space="preserve"> 500 sec. The </w:t>
      </w:r>
      <w:r w:rsidR="0029242C">
        <w:t xml:space="preserve">IDT </w:t>
      </w:r>
      <w:r>
        <w:t xml:space="preserve">strength </w:t>
      </w:r>
      <w:r w:rsidR="0029242C">
        <w:t xml:space="preserve">plot shows an increase of about 9% in strength, due to the conditioning, for all mixtures, except for the PPA+Elvaloy modified one. </w:t>
      </w:r>
      <w:r w:rsidR="00BE4C09">
        <w:t>The SCB fracture toughness plot show that the effect of conditioning is minimal in PPA and SBS modified mixtures, on the contrary in PPA+polymer</w:t>
      </w:r>
      <w:r w:rsidR="009B5DAC">
        <w:t xml:space="preserve"> modified mixtures</w:t>
      </w:r>
      <w:r w:rsidR="00BE4C09">
        <w:t xml:space="preserve"> the effect amount to an almost double digit decrease. </w:t>
      </w:r>
      <w:r w:rsidR="00E64ED7">
        <w:t xml:space="preserve">The SCB fracture energy always increases due the long term aging to which the mixtures were subjected. The highest increase is observed in PPA and SBS modified mixtures. </w:t>
      </w:r>
      <w:r w:rsidR="009B5DAC">
        <w:t xml:space="preserve"> </w:t>
      </w:r>
      <w:r w:rsidR="00E64ED7">
        <w:t xml:space="preserve">Finally, the DCT fracture energy detects minimal changes due to conditioning in the mixture, except for PPA+SBS in which a steep decrease in observed. </w:t>
      </w:r>
      <w:r w:rsidR="00F228D3">
        <w:t>The analysis of variance showed that the changes</w:t>
      </w:r>
      <w:r w:rsidR="00E64ED7">
        <w:t xml:space="preserve"> </w:t>
      </w:r>
      <w:r w:rsidR="00F7512E">
        <w:t xml:space="preserve">observed </w:t>
      </w:r>
      <w:r w:rsidR="00E64ED7">
        <w:t xml:space="preserve">in the mentioned parameters, </w:t>
      </w:r>
      <w:r w:rsidR="00F7512E">
        <w:t xml:space="preserve">are not </w:t>
      </w:r>
      <w:r>
        <w:t>statis</w:t>
      </w:r>
      <w:r w:rsidR="006B2532">
        <w:t>ti</w:t>
      </w:r>
      <w:r>
        <w:t>cally significant</w:t>
      </w:r>
      <w:r w:rsidR="00F7512E">
        <w:t>.</w:t>
      </w:r>
      <w:r>
        <w:t xml:space="preserve"> </w:t>
      </w:r>
      <w:r w:rsidR="009B5DAC">
        <w:t>However, the</w:t>
      </w:r>
      <w:r w:rsidR="00B333BA">
        <w:t xml:space="preserve"> ANOVA</w:t>
      </w:r>
      <w:r w:rsidR="009B5DAC">
        <w:t xml:space="preserve"> </w:t>
      </w:r>
      <w:r w:rsidR="00B333BA">
        <w:t xml:space="preserve">outcomes, </w:t>
      </w:r>
      <w:r w:rsidR="009B5DAC">
        <w:t xml:space="preserve">may be somewhat affected by the </w:t>
      </w:r>
      <w:r w:rsidR="009B5DAC">
        <w:lastRenderedPageBreak/>
        <w:t xml:space="preserve">relatively high variance within samples observed </w:t>
      </w:r>
      <w:r w:rsidR="00B333BA">
        <w:t>in the test results of conditioned samples. Further investigation in this direction is needed.</w:t>
      </w:r>
    </w:p>
    <w:p w:rsidR="00ED1444" w:rsidRDefault="00ED1444" w:rsidP="008A5D45"/>
    <w:p w:rsidR="00ED1444" w:rsidRDefault="00ED1444" w:rsidP="00ED1444">
      <w:pPr>
        <w:pStyle w:val="Heading2"/>
      </w:pPr>
      <w:r>
        <w:t>Test Section Field Performance</w:t>
      </w:r>
    </w:p>
    <w:p w:rsidR="0004236C" w:rsidRDefault="00933A74" w:rsidP="0004236C">
      <w:r>
        <w:t>As of this writing, the MnROAD test sections have been in place for 2 ½ years. Cells 33, 34, and 35 show no thermal cracking whatsoever. The only test section with any transverse cracking is Cell 77 (Elvaloy+PPA), which has two cracks in 350 feet.</w:t>
      </w:r>
      <w:r w:rsidR="00CC1B4C">
        <w:t xml:space="preserve"> There are several construction-related reasons why this section may have some cracking, so there is little concern that the low temperature cracking is excessive. Overall, the performance of each of the PPA modified binders has been very good.</w:t>
      </w:r>
    </w:p>
    <w:p w:rsidR="00ED23C4" w:rsidRDefault="00ED23C4" w:rsidP="0004236C"/>
    <w:p w:rsidR="006B2532" w:rsidRDefault="00BE130B" w:rsidP="006B2532">
      <w:pPr>
        <w:pStyle w:val="Heading2"/>
      </w:pPr>
      <w:r>
        <w:t>Conclusions and Remarks</w:t>
      </w:r>
    </w:p>
    <w:p w:rsidR="000B2394" w:rsidRDefault="00B333BA" w:rsidP="00482683">
      <w:r>
        <w:t xml:space="preserve">The low temperature fracture properties </w:t>
      </w:r>
      <w:r w:rsidR="00C73D16">
        <w:t xml:space="preserve">of asphalt </w:t>
      </w:r>
      <w:r>
        <w:t xml:space="preserve">mixture modified </w:t>
      </w:r>
      <w:r w:rsidR="00C73D16">
        <w:t xml:space="preserve">by </w:t>
      </w:r>
      <w:r>
        <w:t xml:space="preserve">PPA alone </w:t>
      </w:r>
      <w:r w:rsidR="00C73D16">
        <w:t>or</w:t>
      </w:r>
      <w:r>
        <w:t xml:space="preserve"> PPA in combination with traditional polymer modifiers </w:t>
      </w:r>
      <w:r w:rsidR="00C73D16">
        <w:t xml:space="preserve">were investigated using traditional and newly developed fracture test methods. All the mixtures were the same except for the varying type and amount of modifiers used to upgrade the </w:t>
      </w:r>
      <w:r w:rsidR="00482683">
        <w:t>base</w:t>
      </w:r>
      <w:r w:rsidR="00C73D16">
        <w:t xml:space="preserve"> binder </w:t>
      </w:r>
      <w:r w:rsidR="00482683">
        <w:t>to PG</w:t>
      </w:r>
      <w:r w:rsidR="00C73D16">
        <w:t xml:space="preserve"> 58-34. </w:t>
      </w:r>
      <w:r w:rsidR="00482683">
        <w:rPr>
          <w:rFonts w:cs="Times New Roman"/>
          <w:szCs w:val="24"/>
        </w:rPr>
        <w:t xml:space="preserve">The type of modification considered were: PPA, SBS, PPA+SBS, and PPA+Elvaloy. The amount and composition of these modifiers were varied such that the final binders exhibit similar behaviors at high and low temperatures. </w:t>
      </w:r>
      <w:r w:rsidR="000B2394">
        <w:t xml:space="preserve">Test were performed on both laboratory compacted and field cored test specimens. </w:t>
      </w:r>
    </w:p>
    <w:p w:rsidR="00482683" w:rsidRDefault="00482683" w:rsidP="00482683">
      <w:r>
        <w:t>The following findings were observed:</w:t>
      </w:r>
    </w:p>
    <w:p w:rsidR="00B22CD1" w:rsidRPr="00B22CD1" w:rsidRDefault="00B22CD1" w:rsidP="0084126D">
      <w:pPr>
        <w:pStyle w:val="ListParagraph"/>
        <w:numPr>
          <w:ilvl w:val="0"/>
          <w:numId w:val="4"/>
        </w:numPr>
        <w:spacing w:line="360" w:lineRule="auto"/>
      </w:pPr>
      <w:r>
        <w:t>The effects of test temperature and air void content were accurately captured by all the considered test parameters. Nothing particular emerged.</w:t>
      </w:r>
    </w:p>
    <w:p w:rsidR="00482683" w:rsidRPr="008010CB" w:rsidRDefault="00482683" w:rsidP="0084126D">
      <w:pPr>
        <w:pStyle w:val="ListParagraph"/>
        <w:numPr>
          <w:ilvl w:val="0"/>
          <w:numId w:val="4"/>
        </w:numPr>
        <w:spacing w:line="360" w:lineRule="auto"/>
      </w:pPr>
      <w:r w:rsidRPr="008010CB">
        <w:rPr>
          <w:rFonts w:cs="Times New Roman"/>
          <w:szCs w:val="24"/>
        </w:rPr>
        <w:lastRenderedPageBreak/>
        <w:t xml:space="preserve">The differences observed in IDT stiffness due to the type of modification were not statistically significant. This means the </w:t>
      </w:r>
      <w:r w:rsidR="008010CB" w:rsidRPr="008010CB">
        <w:rPr>
          <w:rFonts w:cs="Times New Roman"/>
          <w:szCs w:val="24"/>
        </w:rPr>
        <w:t xml:space="preserve">four types of modifications considered in the present work, have similar effect on the stiffness of the </w:t>
      </w:r>
      <w:r w:rsidRPr="008010CB">
        <w:rPr>
          <w:rFonts w:cs="Times New Roman"/>
          <w:szCs w:val="24"/>
        </w:rPr>
        <w:t>mixture</w:t>
      </w:r>
      <w:r w:rsidR="008010CB" w:rsidRPr="008010CB">
        <w:rPr>
          <w:rFonts w:cs="Times New Roman"/>
          <w:szCs w:val="24"/>
        </w:rPr>
        <w:t>.</w:t>
      </w:r>
      <w:r w:rsidRPr="008010CB">
        <w:rPr>
          <w:rFonts w:cs="Times New Roman"/>
          <w:szCs w:val="24"/>
        </w:rPr>
        <w:t xml:space="preserve"> </w:t>
      </w:r>
    </w:p>
    <w:p w:rsidR="008010CB" w:rsidRDefault="008010CB" w:rsidP="0084126D">
      <w:pPr>
        <w:pStyle w:val="ListParagraph"/>
        <w:numPr>
          <w:ilvl w:val="0"/>
          <w:numId w:val="4"/>
        </w:numPr>
        <w:spacing w:line="360" w:lineRule="auto"/>
      </w:pPr>
      <w:r>
        <w:t>Comparison of the mixtures with respect to IDT strength showed that</w:t>
      </w:r>
      <w:r w:rsidRPr="008010CB">
        <w:t xml:space="preserve"> </w:t>
      </w:r>
      <w:r>
        <w:t>PPA+SBS and SBS modified mixtures are significantly stronger than PPA alone and PPA+Elvaloy modified mixtures.</w:t>
      </w:r>
    </w:p>
    <w:p w:rsidR="00B22CD1" w:rsidRDefault="00FF31F7" w:rsidP="0084126D">
      <w:pPr>
        <w:pStyle w:val="ListParagraph"/>
        <w:numPr>
          <w:ilvl w:val="0"/>
          <w:numId w:val="4"/>
        </w:numPr>
        <w:spacing w:line="360" w:lineRule="auto"/>
      </w:pPr>
      <w:r>
        <w:t>The</w:t>
      </w:r>
      <w:r w:rsidR="00B22CD1">
        <w:t xml:space="preserve"> fracture test results indicate that all of the </w:t>
      </w:r>
      <w:r w:rsidR="00F228D3">
        <w:t>considered mixture modifications yield</w:t>
      </w:r>
      <w:r w:rsidR="00B22CD1">
        <w:t xml:space="preserve"> acceptable</w:t>
      </w:r>
      <w:r w:rsidR="00F228D3">
        <w:t xml:space="preserve"> </w:t>
      </w:r>
      <w:r>
        <w:t>low temperature fracture values,</w:t>
      </w:r>
      <w:r w:rsidR="00B22CD1">
        <w:t xml:space="preserve"> based on data base of previous fracture tests results.</w:t>
      </w:r>
    </w:p>
    <w:p w:rsidR="008010CB" w:rsidRDefault="00B22CD1" w:rsidP="0084126D">
      <w:pPr>
        <w:pStyle w:val="ListParagraph"/>
        <w:numPr>
          <w:ilvl w:val="0"/>
          <w:numId w:val="4"/>
        </w:numPr>
        <w:spacing w:line="360" w:lineRule="auto"/>
      </w:pPr>
      <w:r>
        <w:t xml:space="preserve">Comparison of the mixtures with regard to </w:t>
      </w:r>
      <w:r w:rsidR="008010CB">
        <w:t xml:space="preserve">SCB and DCT fracture parameters confirmed </w:t>
      </w:r>
      <w:r w:rsidR="008010CB" w:rsidRPr="00DE1395">
        <w:t xml:space="preserve">that </w:t>
      </w:r>
      <w:r w:rsidR="008010CB">
        <w:t>PPA+</w:t>
      </w:r>
      <w:r w:rsidR="008010CB" w:rsidRPr="00DE1395">
        <w:t>SBS</w:t>
      </w:r>
      <w:r w:rsidR="008010CB">
        <w:t xml:space="preserve"> and SBS</w:t>
      </w:r>
      <w:r>
        <w:t xml:space="preserve"> </w:t>
      </w:r>
      <w:r w:rsidR="008010CB">
        <w:t>modified mixtures have considerably improved resistance to cracking than their fellow PPA and PPA+Elvaloy modified mixtures.</w:t>
      </w:r>
    </w:p>
    <w:p w:rsidR="00B22CD1" w:rsidRDefault="00B22CD1" w:rsidP="0084126D">
      <w:pPr>
        <w:pStyle w:val="ListParagraph"/>
        <w:numPr>
          <w:ilvl w:val="0"/>
          <w:numId w:val="4"/>
        </w:numPr>
        <w:spacing w:line="360" w:lineRule="auto"/>
      </w:pPr>
      <w:r>
        <w:t>Test results from field cored samples indicated that the difference among the mixtures were statistically significant only for SCB fracture energy. Accordingly, mixtures containing PPA alone exhibited inferior fracture properties than the others.</w:t>
      </w:r>
    </w:p>
    <w:p w:rsidR="000A4DAE" w:rsidRDefault="00B22CD1" w:rsidP="0084126D">
      <w:pPr>
        <w:pStyle w:val="ListParagraph"/>
        <w:numPr>
          <w:ilvl w:val="0"/>
          <w:numId w:val="4"/>
        </w:numPr>
        <w:spacing w:line="360" w:lineRule="auto"/>
      </w:pPr>
      <w:r>
        <w:t xml:space="preserve">In the end, the long term conditioning method did not produce statistically significant differences among the mixtures. However, the analysis of variance </w:t>
      </w:r>
      <w:r w:rsidR="000A4DAE">
        <w:t xml:space="preserve">performed on the test results of conditioned specimen may have been affected by the relatively high variance between samples in the same group. More investigation is needed to be done. </w:t>
      </w:r>
    </w:p>
    <w:p w:rsidR="00B22CD1" w:rsidRDefault="000A4DAE" w:rsidP="0084126D">
      <w:pPr>
        <w:pStyle w:val="ListParagraph"/>
        <w:numPr>
          <w:ilvl w:val="0"/>
          <w:numId w:val="4"/>
        </w:numPr>
        <w:spacing w:line="360" w:lineRule="auto"/>
      </w:pPr>
      <w:r>
        <w:t>So far, the observation of field performances has showed good outcomes for all PPA modified mixtures.</w:t>
      </w:r>
    </w:p>
    <w:p w:rsidR="0057616A" w:rsidRDefault="000A4DAE" w:rsidP="0004236C">
      <w:r>
        <w:t>The main conclusion</w:t>
      </w:r>
      <w:r w:rsidR="00FF31F7">
        <w:t>s</w:t>
      </w:r>
      <w:r>
        <w:t xml:space="preserve"> that can be drawn from these findings </w:t>
      </w:r>
      <w:r w:rsidR="00FF31F7">
        <w:t>are</w:t>
      </w:r>
      <w:r>
        <w:t xml:space="preserve"> that the low temperature fracture properties of 0.7% PPA modified mixtures are moderately encouraging. </w:t>
      </w:r>
      <w:r w:rsidR="00FF31F7">
        <w:t xml:space="preserve">The SBS and PPA+SBS modified mixtures have the highest resistance to low temperature cracking. It is to be highlighted that in the PPA+SBS mixture, the SBS used amounts to half of the SBS used in the only SBS modified mixture. This means the amount of SBS </w:t>
      </w:r>
      <w:r w:rsidR="0084126D">
        <w:t xml:space="preserve">can be considerably reduced by adding PPA </w:t>
      </w:r>
      <w:r w:rsidR="0057616A">
        <w:t xml:space="preserve">without affecting the resistance to thermal cracking of the mixtures. </w:t>
      </w:r>
      <w:r w:rsidR="0084126D">
        <w:t xml:space="preserve">This would result in significant saving in cost of modification and better performing mix. </w:t>
      </w:r>
    </w:p>
    <w:p w:rsidR="006D758B" w:rsidRDefault="006D758B" w:rsidP="0004236C"/>
    <w:p w:rsidR="003E26D1" w:rsidRDefault="00DF109F" w:rsidP="003E26D1">
      <w:pPr>
        <w:pStyle w:val="Heading2"/>
      </w:pPr>
      <w:r>
        <w:t>Acknowledgments</w:t>
      </w:r>
    </w:p>
    <w:p w:rsidR="00DF109F" w:rsidRDefault="00DF109F" w:rsidP="00DF109F">
      <w:r>
        <w:t xml:space="preserve">This research was sponsored by Federal Highway Administration </w:t>
      </w:r>
      <w:r w:rsidR="000B2394">
        <w:t>National</w:t>
      </w:r>
      <w:r>
        <w:t xml:space="preserve"> Pooled Fund </w:t>
      </w:r>
      <w:r w:rsidR="000B2394">
        <w:t xml:space="preserve">Study </w:t>
      </w:r>
      <w:r w:rsidR="003000A8">
        <w:t>TPF-5(132)</w:t>
      </w:r>
      <w:r w:rsidR="000B2394">
        <w:t xml:space="preserve">. This support is gratefully acknowledged. The authors would like to acknowledge Dr. Eshan Dave for providing DCT test results of all asphalt mixtures. The results and opinion presented are those of the authors and do not necessarily reflect those of the sponsoring agencies. </w:t>
      </w:r>
    </w:p>
    <w:p w:rsidR="00D44F7A" w:rsidRDefault="00D44F7A" w:rsidP="0004236C"/>
    <w:p w:rsidR="003E26D1" w:rsidRDefault="003E26D1" w:rsidP="003E26D1">
      <w:pPr>
        <w:pStyle w:val="Heading2"/>
      </w:pPr>
      <w:r>
        <w:t>R</w:t>
      </w:r>
      <w:r w:rsidR="00B51421">
        <w:t xml:space="preserve">eferences </w:t>
      </w:r>
    </w:p>
    <w:p w:rsidR="00042031" w:rsidRDefault="00042031" w:rsidP="00042031">
      <w:pPr>
        <w:pStyle w:val="Bibliography"/>
        <w:numPr>
          <w:ilvl w:val="0"/>
          <w:numId w:val="7"/>
        </w:numPr>
        <w:ind w:left="0"/>
        <w:rPr>
          <w:bCs/>
          <w:noProof/>
        </w:rPr>
      </w:pPr>
      <w:r w:rsidRPr="008A6215">
        <w:rPr>
          <w:bCs/>
          <w:noProof/>
        </w:rPr>
        <w:t>AASHTO, T322-03</w:t>
      </w:r>
      <w:r w:rsidR="008A6215">
        <w:rPr>
          <w:bCs/>
          <w:noProof/>
        </w:rPr>
        <w:t xml:space="preserve"> </w:t>
      </w:r>
      <w:r w:rsidR="008A6215">
        <w:rPr>
          <w:noProof/>
        </w:rPr>
        <w:t>“</w:t>
      </w:r>
      <w:r w:rsidRPr="008A6215">
        <w:rPr>
          <w:iCs/>
          <w:noProof/>
        </w:rPr>
        <w:t>Standard Method of Test for Determining the Creep Compliance and Strength of Hot-Mix Asphalt (HMA) Usin</w:t>
      </w:r>
      <w:r w:rsidR="008A6215">
        <w:rPr>
          <w:iCs/>
          <w:noProof/>
        </w:rPr>
        <w:t>g Indirect Tensile Test Device”</w:t>
      </w:r>
      <w:r w:rsidR="008A6215" w:rsidRPr="008A6215">
        <w:rPr>
          <w:bCs/>
          <w:noProof/>
        </w:rPr>
        <w:t xml:space="preserve"> </w:t>
      </w:r>
      <w:r w:rsidR="008A6215">
        <w:rPr>
          <w:bCs/>
          <w:noProof/>
        </w:rPr>
        <w:t>(2003)</w:t>
      </w:r>
      <w:r w:rsidR="008A6215" w:rsidRPr="008A6215">
        <w:rPr>
          <w:bCs/>
          <w:noProof/>
        </w:rPr>
        <w:t>.</w:t>
      </w:r>
    </w:p>
    <w:p w:rsidR="00F07BD7" w:rsidRPr="00F07BD7" w:rsidRDefault="00F07BD7" w:rsidP="00F07BD7">
      <w:pPr>
        <w:pStyle w:val="Bibliography"/>
        <w:numPr>
          <w:ilvl w:val="0"/>
          <w:numId w:val="7"/>
        </w:numPr>
        <w:ind w:left="0"/>
      </w:pPr>
      <w:r w:rsidRPr="008A6215">
        <w:rPr>
          <w:bCs/>
          <w:noProof/>
        </w:rPr>
        <w:t xml:space="preserve">Alexander, S. </w:t>
      </w:r>
      <w:r w:rsidRPr="008A6215">
        <w:rPr>
          <w:noProof/>
        </w:rPr>
        <w:t>“</w:t>
      </w:r>
      <w:r w:rsidRPr="008A6215">
        <w:rPr>
          <w:iCs/>
          <w:noProof/>
        </w:rPr>
        <w:t>Method of treating asphalt”</w:t>
      </w:r>
      <w:r w:rsidRPr="008A6215">
        <w:rPr>
          <w:noProof/>
        </w:rPr>
        <w:t xml:space="preserve"> </w:t>
      </w:r>
      <w:r w:rsidRPr="008A6215">
        <w:rPr>
          <w:i/>
          <w:noProof/>
        </w:rPr>
        <w:t>United States Patent</w:t>
      </w:r>
      <w:r w:rsidRPr="008A6215">
        <w:rPr>
          <w:i/>
          <w:iCs/>
          <w:noProof/>
        </w:rPr>
        <w:t xml:space="preserve"> 3,751,278 </w:t>
      </w:r>
      <w:r w:rsidRPr="008A6215">
        <w:rPr>
          <w:noProof/>
        </w:rPr>
        <w:t>USA</w:t>
      </w:r>
      <w:r>
        <w:rPr>
          <w:noProof/>
        </w:rPr>
        <w:t xml:space="preserve"> </w:t>
      </w:r>
      <w:r w:rsidRPr="008A6215">
        <w:rPr>
          <w:bCs/>
          <w:noProof/>
        </w:rPr>
        <w:t>(1973)</w:t>
      </w:r>
      <w:r w:rsidRPr="008A6215">
        <w:rPr>
          <w:noProof/>
        </w:rPr>
        <w:t>.</w:t>
      </w:r>
    </w:p>
    <w:p w:rsidR="00AD4C20" w:rsidRPr="008A6215" w:rsidRDefault="00AD4C20" w:rsidP="00AD4C20">
      <w:pPr>
        <w:pStyle w:val="Bibliography"/>
        <w:numPr>
          <w:ilvl w:val="0"/>
          <w:numId w:val="7"/>
        </w:numPr>
        <w:ind w:left="0"/>
        <w:rPr>
          <w:i/>
          <w:noProof/>
        </w:rPr>
      </w:pPr>
      <w:r w:rsidRPr="008A6215">
        <w:rPr>
          <w:bCs/>
          <w:noProof/>
        </w:rPr>
        <w:t>Arnold, Terence S., Needham, Susan P. and Youtcheff Jr., John S.</w:t>
      </w:r>
      <w:r w:rsidR="00F65F29" w:rsidRPr="008A6215">
        <w:rPr>
          <w:bCs/>
          <w:noProof/>
        </w:rPr>
        <w:t xml:space="preserve"> </w:t>
      </w:r>
      <w:r w:rsidRPr="008A6215">
        <w:rPr>
          <w:bCs/>
          <w:noProof/>
        </w:rPr>
        <w:t>“</w:t>
      </w:r>
      <w:r w:rsidRPr="008A6215">
        <w:rPr>
          <w:iCs/>
          <w:noProof/>
        </w:rPr>
        <w:t>Use of Phosphoric Acid as a Modifier for Hot-Mix Asphalt”,</w:t>
      </w:r>
      <w:r w:rsidRPr="008A6215">
        <w:rPr>
          <w:i/>
          <w:iCs/>
          <w:noProof/>
        </w:rPr>
        <w:t xml:space="preserve"> </w:t>
      </w:r>
      <w:r w:rsidRPr="008A6215">
        <w:rPr>
          <w:i/>
          <w:noProof/>
        </w:rPr>
        <w:t>Transportation Research Board 88th Annual Meeting</w:t>
      </w:r>
      <w:r w:rsidR="008A6215">
        <w:rPr>
          <w:i/>
          <w:noProof/>
        </w:rPr>
        <w:t xml:space="preserve"> </w:t>
      </w:r>
      <w:r w:rsidR="008A6215" w:rsidRPr="008A6215">
        <w:rPr>
          <w:bCs/>
          <w:noProof/>
        </w:rPr>
        <w:t>(2009)</w:t>
      </w:r>
      <w:r w:rsidRPr="008A6215">
        <w:rPr>
          <w:i/>
          <w:noProof/>
        </w:rPr>
        <w:t>.</w:t>
      </w:r>
    </w:p>
    <w:p w:rsidR="00AD4C20" w:rsidRPr="008A6215" w:rsidRDefault="008A6215" w:rsidP="00AD4C20">
      <w:pPr>
        <w:pStyle w:val="Bibliography"/>
        <w:numPr>
          <w:ilvl w:val="0"/>
          <w:numId w:val="7"/>
        </w:numPr>
        <w:ind w:left="0"/>
        <w:rPr>
          <w:noProof/>
        </w:rPr>
      </w:pPr>
      <w:r>
        <w:rPr>
          <w:bCs/>
          <w:noProof/>
        </w:rPr>
        <w:t>Bishara S.W., Mahoney D., McReynolds R.L.</w:t>
      </w:r>
      <w:r w:rsidR="00F65F29" w:rsidRPr="008A6215">
        <w:rPr>
          <w:bCs/>
          <w:noProof/>
        </w:rPr>
        <w:t xml:space="preserve"> </w:t>
      </w:r>
      <w:r w:rsidR="00AD4C20" w:rsidRPr="008A6215">
        <w:rPr>
          <w:noProof/>
        </w:rPr>
        <w:t xml:space="preserve">“Modification of Binder with Acid: Advantages and Disadvantages”, </w:t>
      </w:r>
      <w:r w:rsidR="00AD4C20" w:rsidRPr="008A6215">
        <w:rPr>
          <w:i/>
          <w:noProof/>
        </w:rPr>
        <w:t>Presented at the 80th Annual Meeting of the Transportation Research Board,</w:t>
      </w:r>
      <w:r w:rsidR="00692AD9" w:rsidRPr="00692AD9">
        <w:rPr>
          <w:bCs/>
          <w:noProof/>
        </w:rPr>
        <w:t xml:space="preserve"> </w:t>
      </w:r>
      <w:r w:rsidR="00692AD9" w:rsidRPr="008A6215">
        <w:rPr>
          <w:bCs/>
          <w:noProof/>
        </w:rPr>
        <w:t>(2001)</w:t>
      </w:r>
      <w:r w:rsidR="00692AD9" w:rsidRPr="008A6215">
        <w:rPr>
          <w:noProof/>
        </w:rPr>
        <w:t xml:space="preserve"> </w:t>
      </w:r>
      <w:r w:rsidR="00692AD9">
        <w:rPr>
          <w:noProof/>
        </w:rPr>
        <w:t>W</w:t>
      </w:r>
      <w:r w:rsidR="00AD4C20" w:rsidRPr="008A6215">
        <w:rPr>
          <w:noProof/>
        </w:rPr>
        <w:t>ashington, D.C.</w:t>
      </w:r>
    </w:p>
    <w:p w:rsidR="00AD4C20" w:rsidRPr="008A6215" w:rsidRDefault="00AD4C20" w:rsidP="00AD4C20">
      <w:pPr>
        <w:pStyle w:val="Bibliography"/>
        <w:numPr>
          <w:ilvl w:val="0"/>
          <w:numId w:val="7"/>
        </w:numPr>
        <w:ind w:left="0"/>
      </w:pPr>
      <w:r w:rsidRPr="008A6215">
        <w:rPr>
          <w:bCs/>
          <w:noProof/>
        </w:rPr>
        <w:t>Clyne, T.,</w:t>
      </w:r>
      <w:r w:rsidRPr="008A6215">
        <w:t xml:space="preserve"> Johnson, E., McGraw, J., and Reinke, G.</w:t>
      </w:r>
      <w:r w:rsidR="00F65F29" w:rsidRPr="008A6215">
        <w:t xml:space="preserve"> </w:t>
      </w:r>
      <w:r w:rsidRPr="008A6215">
        <w:t xml:space="preserve">“Field Investigation of Polyphosphoric Acid Modified Binders at MnROAD,” </w:t>
      </w:r>
      <w:r w:rsidRPr="008A6215">
        <w:rPr>
          <w:i/>
        </w:rPr>
        <w:t>Workshop on Polyphosphoric Acid (PPA) Modification of Asphalt Binders</w:t>
      </w:r>
      <w:r w:rsidRPr="008A6215">
        <w:t xml:space="preserve">, </w:t>
      </w:r>
      <w:r w:rsidR="0061655D" w:rsidRPr="008A6215">
        <w:t>(2009),</w:t>
      </w:r>
      <w:r w:rsidR="0061655D">
        <w:t xml:space="preserve"> </w:t>
      </w:r>
      <w:r w:rsidRPr="008A6215">
        <w:t>Minneap</w:t>
      </w:r>
      <w:r w:rsidR="00F65F29" w:rsidRPr="008A6215">
        <w:t>olis, Minnesota, April 7-8.</w:t>
      </w:r>
    </w:p>
    <w:p w:rsidR="00AD4C20" w:rsidRPr="008A6215" w:rsidRDefault="00AD4C20" w:rsidP="00AD4C20">
      <w:pPr>
        <w:pStyle w:val="Bibliography"/>
        <w:numPr>
          <w:ilvl w:val="0"/>
          <w:numId w:val="7"/>
        </w:numPr>
        <w:ind w:left="0"/>
        <w:rPr>
          <w:noProof/>
        </w:rPr>
      </w:pPr>
      <w:r w:rsidRPr="008A6215">
        <w:rPr>
          <w:bCs/>
          <w:noProof/>
        </w:rPr>
        <w:t>Dickinson E.J.</w:t>
      </w:r>
      <w:r w:rsidR="00F65F29" w:rsidRPr="008A6215">
        <w:rPr>
          <w:bCs/>
          <w:noProof/>
        </w:rPr>
        <w:t xml:space="preserve"> </w:t>
      </w:r>
      <w:r w:rsidRPr="008A6215">
        <w:rPr>
          <w:noProof/>
        </w:rPr>
        <w:t xml:space="preserve">“Constitution and Quality of Paving Grade Asphalts Produced by Air Blowing Distillation Residues of Kuwait and Light Arabian Crude Oil”, </w:t>
      </w:r>
      <w:r w:rsidRPr="008A6215">
        <w:rPr>
          <w:i/>
          <w:noProof/>
        </w:rPr>
        <w:t>Conf. Proc. Association of Asphalt Paving Technologists</w:t>
      </w:r>
      <w:r w:rsidR="00F07BD7" w:rsidRPr="00F07BD7">
        <w:rPr>
          <w:bCs/>
          <w:noProof/>
        </w:rPr>
        <w:t xml:space="preserve"> </w:t>
      </w:r>
      <w:r w:rsidR="00F07BD7" w:rsidRPr="008A6215">
        <w:rPr>
          <w:bCs/>
          <w:noProof/>
        </w:rPr>
        <w:t>(1974)</w:t>
      </w:r>
      <w:r w:rsidR="00F07BD7" w:rsidRPr="008A6215">
        <w:rPr>
          <w:noProof/>
        </w:rPr>
        <w:t>,</w:t>
      </w:r>
      <w:r w:rsidRPr="008A6215">
        <w:rPr>
          <w:noProof/>
        </w:rPr>
        <w:t>Vol. 43. - p. 132.</w:t>
      </w:r>
    </w:p>
    <w:p w:rsidR="00F65F29" w:rsidRPr="008A6215" w:rsidRDefault="00F65F29" w:rsidP="00F65F29">
      <w:pPr>
        <w:pStyle w:val="Bibliography"/>
        <w:numPr>
          <w:ilvl w:val="0"/>
          <w:numId w:val="7"/>
        </w:numPr>
        <w:ind w:left="0"/>
        <w:rPr>
          <w:bCs/>
          <w:noProof/>
        </w:rPr>
      </w:pPr>
      <w:r w:rsidRPr="008A6215">
        <w:rPr>
          <w:bCs/>
          <w:noProof/>
        </w:rPr>
        <w:lastRenderedPageBreak/>
        <w:t xml:space="preserve">Giavarini, C., Mastrofini, D. and Scarsella, M. “Macrostructure and rheological properties of chemically modified residue and bitumens”, </w:t>
      </w:r>
      <w:r w:rsidRPr="008A6215">
        <w:rPr>
          <w:bCs/>
          <w:i/>
          <w:noProof/>
        </w:rPr>
        <w:t>Journal of Energy &amp; Fuel</w:t>
      </w:r>
      <w:r w:rsidRPr="008A6215">
        <w:rPr>
          <w:bCs/>
          <w:noProof/>
        </w:rPr>
        <w:t xml:space="preserve">, </w:t>
      </w:r>
      <w:r w:rsidR="00F07BD7" w:rsidRPr="008A6215">
        <w:rPr>
          <w:bCs/>
          <w:noProof/>
        </w:rPr>
        <w:t>(2000</w:t>
      </w:r>
      <w:r w:rsidR="00F07BD7">
        <w:rPr>
          <w:bCs/>
          <w:noProof/>
        </w:rPr>
        <w:t xml:space="preserve">); </w:t>
      </w:r>
      <w:r w:rsidRPr="008A6215">
        <w:rPr>
          <w:bCs/>
          <w:noProof/>
        </w:rPr>
        <w:t>Vol. 14, pp. 495-502.</w:t>
      </w:r>
    </w:p>
    <w:p w:rsidR="00582B7D" w:rsidRPr="008A6215" w:rsidRDefault="00582B7D" w:rsidP="00582B7D">
      <w:pPr>
        <w:pStyle w:val="Bibliography"/>
        <w:numPr>
          <w:ilvl w:val="0"/>
          <w:numId w:val="7"/>
        </w:numPr>
        <w:ind w:left="0"/>
        <w:rPr>
          <w:noProof/>
        </w:rPr>
      </w:pPr>
      <w:r w:rsidRPr="008A6215">
        <w:rPr>
          <w:bCs/>
          <w:noProof/>
        </w:rPr>
        <w:t>Ho S., Zanzotto L. and MacLeod D. “</w:t>
      </w:r>
      <w:r w:rsidRPr="008A6215">
        <w:rPr>
          <w:noProof/>
        </w:rPr>
        <w:t xml:space="preserve">Impact of Chemical Modification on Composition and Properties of Asphalt Binders. </w:t>
      </w:r>
      <w:r w:rsidRPr="008A6215">
        <w:rPr>
          <w:i/>
          <w:noProof/>
        </w:rPr>
        <w:t>Proc., Canadian Technical Asphalt Association</w:t>
      </w:r>
      <w:r w:rsidR="00F07BD7">
        <w:rPr>
          <w:i/>
          <w:noProof/>
        </w:rPr>
        <w:t xml:space="preserve"> </w:t>
      </w:r>
      <w:r w:rsidR="00F07BD7" w:rsidRPr="008A6215">
        <w:rPr>
          <w:bCs/>
          <w:noProof/>
        </w:rPr>
        <w:t>(2001)</w:t>
      </w:r>
      <w:r w:rsidR="00F07BD7">
        <w:rPr>
          <w:bCs/>
          <w:noProof/>
        </w:rPr>
        <w:t xml:space="preserve">; </w:t>
      </w:r>
      <w:r w:rsidRPr="008A6215">
        <w:rPr>
          <w:noProof/>
        </w:rPr>
        <w:t>Vol. 46. - pp. 153-170.</w:t>
      </w:r>
    </w:p>
    <w:p w:rsidR="0062630A" w:rsidRPr="008A6215" w:rsidRDefault="0062630A" w:rsidP="0062630A">
      <w:pPr>
        <w:pStyle w:val="Bibliography"/>
        <w:numPr>
          <w:ilvl w:val="0"/>
          <w:numId w:val="7"/>
        </w:numPr>
        <w:ind w:left="0"/>
        <w:rPr>
          <w:bCs/>
          <w:noProof/>
        </w:rPr>
      </w:pPr>
      <w:r w:rsidRPr="008A6215">
        <w:rPr>
          <w:bCs/>
          <w:noProof/>
        </w:rPr>
        <w:t xml:space="preserve">Kodrat, I., Sohn, D. and Hesp, S. A.M. “Comparison of polyphosphoric acid-modified asphalt binders with straight and polymer-modified materials” </w:t>
      </w:r>
      <w:r w:rsidRPr="008A6215">
        <w:rPr>
          <w:bCs/>
          <w:i/>
          <w:noProof/>
        </w:rPr>
        <w:t>Transportation Research Record: Journal of the Transportation Reasearch Board</w:t>
      </w:r>
      <w:r w:rsidR="00F07BD7" w:rsidRPr="00F07BD7">
        <w:rPr>
          <w:bCs/>
          <w:noProof/>
        </w:rPr>
        <w:t xml:space="preserve"> </w:t>
      </w:r>
      <w:r w:rsidR="00F07BD7" w:rsidRPr="008A6215">
        <w:rPr>
          <w:bCs/>
          <w:noProof/>
        </w:rPr>
        <w:t>(2007</w:t>
      </w:r>
      <w:r w:rsidR="00F07BD7">
        <w:rPr>
          <w:bCs/>
          <w:noProof/>
        </w:rPr>
        <w:t>);</w:t>
      </w:r>
      <w:r w:rsidRPr="008A6215">
        <w:rPr>
          <w:bCs/>
          <w:noProof/>
        </w:rPr>
        <w:t xml:space="preserve"> Vol. 1998, pp. 47-55.</w:t>
      </w:r>
    </w:p>
    <w:p w:rsidR="0062630A" w:rsidRPr="008A6215" w:rsidRDefault="0062630A" w:rsidP="0062630A">
      <w:pPr>
        <w:pStyle w:val="Bibliography"/>
        <w:numPr>
          <w:ilvl w:val="0"/>
          <w:numId w:val="7"/>
        </w:numPr>
        <w:ind w:left="0"/>
      </w:pPr>
      <w:r w:rsidRPr="008A6215">
        <w:t xml:space="preserve">Li, X. and </w:t>
      </w:r>
      <w:r w:rsidRPr="008A6215">
        <w:rPr>
          <w:bCs/>
          <w:noProof/>
        </w:rPr>
        <w:t>Marasteanu</w:t>
      </w:r>
      <w:r w:rsidRPr="008A6215">
        <w:t xml:space="preserve">, M.O. “Evaluation of the Low Temperature Fracture Resistance of Asphalt Mixtures Using the Semi Circular Bend Test.” </w:t>
      </w:r>
      <w:r w:rsidRPr="008A6215">
        <w:rPr>
          <w:i/>
        </w:rPr>
        <w:t>Journal of the Association of Asphalt Paving Technologists</w:t>
      </w:r>
      <w:r w:rsidR="00F07BD7">
        <w:rPr>
          <w:i/>
        </w:rPr>
        <w:t xml:space="preserve"> </w:t>
      </w:r>
      <w:r w:rsidR="00F07BD7" w:rsidRPr="008A6215">
        <w:t>( 2004)</w:t>
      </w:r>
      <w:r w:rsidR="00F07BD7">
        <w:t>;</w:t>
      </w:r>
      <w:r w:rsidRPr="008A6215">
        <w:t xml:space="preserve"> No. 73, pp. 401-426.</w:t>
      </w:r>
    </w:p>
    <w:p w:rsidR="0062630A" w:rsidRPr="008A6215" w:rsidRDefault="0062630A" w:rsidP="0062630A">
      <w:pPr>
        <w:pStyle w:val="Bibliography"/>
        <w:numPr>
          <w:ilvl w:val="0"/>
          <w:numId w:val="7"/>
        </w:numPr>
        <w:ind w:left="0"/>
        <w:rPr>
          <w:noProof/>
        </w:rPr>
      </w:pPr>
      <w:r w:rsidRPr="008A6215">
        <w:rPr>
          <w:bCs/>
          <w:noProof/>
        </w:rPr>
        <w:t>Maldonado R.</w:t>
      </w:r>
      <w:r w:rsidR="008A6215">
        <w:rPr>
          <w:bCs/>
          <w:noProof/>
        </w:rPr>
        <w:t>,Falkiewicz M.,</w:t>
      </w:r>
      <w:r w:rsidRPr="008A6215">
        <w:rPr>
          <w:bCs/>
          <w:noProof/>
        </w:rPr>
        <w:t xml:space="preserve"> </w:t>
      </w:r>
      <w:r w:rsidR="008A6215">
        <w:rPr>
          <w:bCs/>
          <w:noProof/>
        </w:rPr>
        <w:t>Bazi G</w:t>
      </w:r>
      <w:r w:rsidR="00F07BD7">
        <w:rPr>
          <w:bCs/>
          <w:noProof/>
        </w:rPr>
        <w:t xml:space="preserve">. </w:t>
      </w:r>
      <w:r w:rsidRPr="008A6215">
        <w:rPr>
          <w:bCs/>
          <w:noProof/>
        </w:rPr>
        <w:t xml:space="preserve"> </w:t>
      </w:r>
      <w:r w:rsidRPr="008A6215">
        <w:rPr>
          <w:noProof/>
        </w:rPr>
        <w:t xml:space="preserve">“Asphalt Modification with Polyphosphoric Acid”. </w:t>
      </w:r>
      <w:r w:rsidRPr="008A6215">
        <w:rPr>
          <w:i/>
          <w:noProof/>
        </w:rPr>
        <w:t>Proc., Canadian Technical Asphalt Association</w:t>
      </w:r>
      <w:r w:rsidR="00F07BD7">
        <w:rPr>
          <w:i/>
          <w:noProof/>
        </w:rPr>
        <w:t xml:space="preserve"> </w:t>
      </w:r>
      <w:r w:rsidR="00F07BD7" w:rsidRPr="008A6215">
        <w:rPr>
          <w:bCs/>
          <w:noProof/>
        </w:rPr>
        <w:t>(2006)</w:t>
      </w:r>
      <w:r w:rsidR="00F07BD7">
        <w:rPr>
          <w:bCs/>
          <w:noProof/>
        </w:rPr>
        <w:t>;</w:t>
      </w:r>
      <w:r w:rsidRPr="008A6215">
        <w:rPr>
          <w:noProof/>
        </w:rPr>
        <w:t xml:space="preserve"> Vol. 51. - pp. 163-178.</w:t>
      </w:r>
    </w:p>
    <w:p w:rsidR="0062630A" w:rsidRPr="008A6215" w:rsidRDefault="0062630A" w:rsidP="0062630A">
      <w:pPr>
        <w:pStyle w:val="Bibliography"/>
        <w:numPr>
          <w:ilvl w:val="0"/>
          <w:numId w:val="7"/>
        </w:numPr>
        <w:ind w:left="0"/>
      </w:pPr>
      <w:r w:rsidRPr="008A6215">
        <w:rPr>
          <w:bCs/>
          <w:noProof/>
        </w:rPr>
        <w:t>Marasteanu</w:t>
      </w:r>
      <w:r w:rsidRPr="008A6215">
        <w:t xml:space="preserve">, M.O. et al. </w:t>
      </w:r>
      <w:r w:rsidR="00F07BD7">
        <w:t>“</w:t>
      </w:r>
      <w:r w:rsidRPr="008A6215">
        <w:rPr>
          <w:i/>
        </w:rPr>
        <w:t xml:space="preserve">Investigation </w:t>
      </w:r>
      <w:r w:rsidRPr="00F07BD7">
        <w:t>of Low Temperature Cracking in Asphalt Pavements – A Transportation Pooled Fund Study</w:t>
      </w:r>
      <w:r w:rsidR="00F07BD7">
        <w:t>”</w:t>
      </w:r>
      <w:r w:rsidRPr="008A6215">
        <w:t xml:space="preserve">, Minnesota Department of Transportation, Final Report MN/RC </w:t>
      </w:r>
      <w:r w:rsidR="00CB6BE7" w:rsidRPr="008A6215">
        <w:t xml:space="preserve">2007-43 </w:t>
      </w:r>
      <w:r w:rsidR="00F07BD7" w:rsidRPr="008A6215">
        <w:t>(2007).</w:t>
      </w:r>
      <w:r w:rsidRPr="008A6215">
        <w:t xml:space="preserve"> </w:t>
      </w:r>
    </w:p>
    <w:p w:rsidR="00042031" w:rsidRPr="00F07BD7" w:rsidRDefault="008A6215" w:rsidP="00042031">
      <w:pPr>
        <w:pStyle w:val="Bibliography"/>
        <w:numPr>
          <w:ilvl w:val="0"/>
          <w:numId w:val="7"/>
        </w:numPr>
        <w:ind w:left="0"/>
        <w:rPr>
          <w:bCs/>
          <w:noProof/>
        </w:rPr>
      </w:pPr>
      <w:r w:rsidRPr="008A6215">
        <w:rPr>
          <w:bCs/>
          <w:noProof/>
        </w:rPr>
        <w:t>Turos, M., Moon, K. H., and Marasteanu, M.O</w:t>
      </w:r>
      <w:r w:rsidR="00CB6BE7">
        <w:rPr>
          <w:bCs/>
          <w:noProof/>
        </w:rPr>
        <w:t xml:space="preserve">. </w:t>
      </w:r>
      <w:r w:rsidRPr="00CB6BE7">
        <w:rPr>
          <w:bCs/>
          <w:i/>
          <w:noProof/>
        </w:rPr>
        <w:t>Air Voids Testing for MnROAD Cells</w:t>
      </w:r>
      <w:r w:rsidRPr="008A6215">
        <w:rPr>
          <w:bCs/>
          <w:noProof/>
        </w:rPr>
        <w:t xml:space="preserve">, Minnesota Department of Transportation, Final Report MN/RC </w:t>
      </w:r>
      <w:r w:rsidR="00CB6BE7" w:rsidRPr="008A6215">
        <w:rPr>
          <w:bCs/>
          <w:noProof/>
        </w:rPr>
        <w:t xml:space="preserve">2010-28 </w:t>
      </w:r>
      <w:r w:rsidR="00F07BD7" w:rsidRPr="008A6215">
        <w:rPr>
          <w:bCs/>
          <w:noProof/>
        </w:rPr>
        <w:t>( 2010).</w:t>
      </w:r>
    </w:p>
    <w:p w:rsidR="00042031" w:rsidRDefault="00042031" w:rsidP="00042031"/>
    <w:p w:rsidR="0084126D" w:rsidRDefault="00D3178F" w:rsidP="00F07BD7">
      <w:pPr>
        <w:spacing w:after="200" w:line="276" w:lineRule="auto"/>
        <w:jc w:val="left"/>
      </w:pPr>
      <w:r>
        <w:br w:type="page"/>
      </w:r>
    </w:p>
    <w:p w:rsidR="0084126D" w:rsidRDefault="0084126D" w:rsidP="0084126D"/>
    <w:p w:rsidR="008A16DE" w:rsidRDefault="008A16DE" w:rsidP="00FA622F">
      <w:pPr>
        <w:pStyle w:val="Caption"/>
      </w:pPr>
      <w:bookmarkStart w:id="2" w:name="_Ref274046941"/>
      <w:bookmarkStart w:id="3" w:name="_Toc274561711"/>
      <w:bookmarkStart w:id="4" w:name="_Toc277148643"/>
      <w:r>
        <w:t xml:space="preserve">Table </w:t>
      </w:r>
      <w:fldSimple w:instr=" SEQ Table \* ARABIC ">
        <w:r w:rsidR="009D68D5">
          <w:rPr>
            <w:noProof/>
          </w:rPr>
          <w:t>1</w:t>
        </w:r>
      </w:fldSimple>
      <w:bookmarkEnd w:id="2"/>
      <w:r>
        <w:t xml:space="preserve">. </w:t>
      </w:r>
      <w:bookmarkEnd w:id="3"/>
      <w:r>
        <w:t>Description of Asphalt Mixtures used</w:t>
      </w:r>
      <w:bookmarkEnd w:id="4"/>
    </w:p>
    <w:tbl>
      <w:tblPr>
        <w:tblW w:w="934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3"/>
        <w:gridCol w:w="1913"/>
        <w:gridCol w:w="1243"/>
        <w:gridCol w:w="2932"/>
        <w:gridCol w:w="1922"/>
      </w:tblGrid>
      <w:tr w:rsidR="005041AB" w:rsidRPr="008A5D45" w:rsidTr="000D0BDE">
        <w:trPr>
          <w:trHeight w:val="930"/>
          <w:jc w:val="center"/>
        </w:trPr>
        <w:tc>
          <w:tcPr>
            <w:tcW w:w="0" w:type="auto"/>
            <w:shd w:val="clear" w:color="auto" w:fill="auto"/>
            <w:vAlign w:val="center"/>
            <w:hideMark/>
          </w:tcPr>
          <w:p w:rsidR="005041AB" w:rsidRDefault="005041AB" w:rsidP="008A16DE">
            <w:pPr>
              <w:spacing w:line="240" w:lineRule="auto"/>
              <w:jc w:val="center"/>
              <w:rPr>
                <w:rFonts w:cs="Times New Roman"/>
                <w:sz w:val="20"/>
                <w:szCs w:val="20"/>
              </w:rPr>
            </w:pPr>
            <w:r>
              <w:rPr>
                <w:rFonts w:cs="Times New Roman"/>
                <w:sz w:val="20"/>
                <w:szCs w:val="20"/>
              </w:rPr>
              <w:t xml:space="preserve">MnROAD </w:t>
            </w:r>
          </w:p>
          <w:p w:rsidR="005041AB" w:rsidRPr="008A5D45" w:rsidRDefault="005041AB" w:rsidP="008A16DE">
            <w:pPr>
              <w:spacing w:line="240" w:lineRule="auto"/>
              <w:jc w:val="center"/>
              <w:rPr>
                <w:rFonts w:cs="Times New Roman"/>
                <w:sz w:val="20"/>
                <w:szCs w:val="20"/>
              </w:rPr>
            </w:pPr>
            <w:r>
              <w:rPr>
                <w:rFonts w:cs="Times New Roman"/>
                <w:sz w:val="20"/>
                <w:szCs w:val="20"/>
              </w:rPr>
              <w:t>Test Cell</w:t>
            </w:r>
          </w:p>
        </w:tc>
        <w:tc>
          <w:tcPr>
            <w:tcW w:w="0" w:type="auto"/>
            <w:shd w:val="clear" w:color="auto" w:fill="auto"/>
            <w:vAlign w:val="center"/>
            <w:hideMark/>
          </w:tcPr>
          <w:p w:rsidR="005041AB" w:rsidRPr="008A5D45" w:rsidRDefault="005041AB" w:rsidP="008A16DE">
            <w:pPr>
              <w:spacing w:line="240" w:lineRule="auto"/>
              <w:jc w:val="center"/>
              <w:rPr>
                <w:rFonts w:cs="Times New Roman"/>
                <w:sz w:val="20"/>
                <w:szCs w:val="20"/>
              </w:rPr>
            </w:pPr>
            <w:r w:rsidRPr="008A5D45">
              <w:rPr>
                <w:rFonts w:cs="Times New Roman"/>
                <w:sz w:val="20"/>
                <w:szCs w:val="20"/>
              </w:rPr>
              <w:t xml:space="preserve">Construction </w:t>
            </w:r>
          </w:p>
          <w:p w:rsidR="005041AB" w:rsidRPr="008A5D45" w:rsidRDefault="005041AB" w:rsidP="008A16DE">
            <w:pPr>
              <w:spacing w:line="240" w:lineRule="auto"/>
              <w:jc w:val="center"/>
              <w:rPr>
                <w:rFonts w:cs="Times New Roman"/>
                <w:sz w:val="20"/>
                <w:szCs w:val="20"/>
              </w:rPr>
            </w:pPr>
            <w:r w:rsidRPr="008A5D45">
              <w:rPr>
                <w:rFonts w:cs="Times New Roman"/>
                <w:sz w:val="20"/>
                <w:szCs w:val="20"/>
              </w:rPr>
              <w:t>date</w:t>
            </w:r>
          </w:p>
        </w:tc>
        <w:tc>
          <w:tcPr>
            <w:tcW w:w="0" w:type="auto"/>
            <w:shd w:val="clear" w:color="auto" w:fill="auto"/>
            <w:vAlign w:val="center"/>
            <w:hideMark/>
          </w:tcPr>
          <w:p w:rsidR="005041AB" w:rsidRPr="008A5D45" w:rsidRDefault="005041AB" w:rsidP="008A16DE">
            <w:pPr>
              <w:spacing w:line="240" w:lineRule="auto"/>
              <w:jc w:val="center"/>
              <w:rPr>
                <w:rFonts w:cs="Times New Roman"/>
                <w:sz w:val="20"/>
                <w:szCs w:val="20"/>
              </w:rPr>
            </w:pPr>
            <w:r w:rsidRPr="008A5D45">
              <w:rPr>
                <w:rFonts w:cs="Times New Roman"/>
                <w:sz w:val="20"/>
                <w:szCs w:val="20"/>
              </w:rPr>
              <w:t xml:space="preserve">Binder </w:t>
            </w:r>
          </w:p>
          <w:p w:rsidR="005041AB" w:rsidRPr="008A5D45" w:rsidRDefault="005041AB" w:rsidP="008A16DE">
            <w:pPr>
              <w:spacing w:line="240" w:lineRule="auto"/>
              <w:jc w:val="center"/>
              <w:rPr>
                <w:rFonts w:cs="Times New Roman"/>
                <w:sz w:val="20"/>
                <w:szCs w:val="20"/>
              </w:rPr>
            </w:pPr>
            <w:r w:rsidRPr="008A5D45">
              <w:rPr>
                <w:rFonts w:cs="Times New Roman"/>
                <w:sz w:val="20"/>
                <w:szCs w:val="20"/>
              </w:rPr>
              <w:t>Grade</w:t>
            </w:r>
          </w:p>
        </w:tc>
        <w:tc>
          <w:tcPr>
            <w:tcW w:w="2932" w:type="dxa"/>
            <w:shd w:val="clear" w:color="auto" w:fill="auto"/>
            <w:vAlign w:val="center"/>
            <w:hideMark/>
          </w:tcPr>
          <w:p w:rsidR="005041AB" w:rsidRPr="008A5D45" w:rsidRDefault="005041AB" w:rsidP="008A16DE">
            <w:pPr>
              <w:spacing w:line="240" w:lineRule="auto"/>
              <w:jc w:val="center"/>
              <w:rPr>
                <w:rFonts w:cs="Times New Roman"/>
                <w:sz w:val="20"/>
                <w:szCs w:val="20"/>
              </w:rPr>
            </w:pPr>
            <w:r w:rsidRPr="008A5D45">
              <w:rPr>
                <w:rFonts w:cs="Times New Roman"/>
                <w:sz w:val="20"/>
                <w:szCs w:val="20"/>
              </w:rPr>
              <w:t xml:space="preserve">Asphalt    </w:t>
            </w:r>
          </w:p>
          <w:p w:rsidR="005041AB" w:rsidRPr="008A5D45" w:rsidRDefault="005041AB" w:rsidP="008A16DE">
            <w:pPr>
              <w:spacing w:line="240" w:lineRule="auto"/>
              <w:jc w:val="center"/>
              <w:rPr>
                <w:rFonts w:cs="Times New Roman"/>
                <w:sz w:val="20"/>
                <w:szCs w:val="20"/>
              </w:rPr>
            </w:pPr>
            <w:r w:rsidRPr="008A5D45">
              <w:rPr>
                <w:rFonts w:cs="Times New Roman"/>
                <w:sz w:val="20"/>
                <w:szCs w:val="20"/>
              </w:rPr>
              <w:t xml:space="preserve"> modifiers</w:t>
            </w:r>
          </w:p>
        </w:tc>
        <w:tc>
          <w:tcPr>
            <w:tcW w:w="1922" w:type="dxa"/>
            <w:vAlign w:val="center"/>
          </w:tcPr>
          <w:p w:rsidR="005041AB" w:rsidRDefault="005041AB" w:rsidP="005041AB">
            <w:pPr>
              <w:spacing w:line="240" w:lineRule="auto"/>
              <w:jc w:val="center"/>
              <w:rPr>
                <w:rFonts w:cs="Times New Roman"/>
                <w:sz w:val="20"/>
                <w:szCs w:val="20"/>
              </w:rPr>
            </w:pPr>
            <w:r>
              <w:rPr>
                <w:rFonts w:cs="Times New Roman"/>
                <w:sz w:val="20"/>
                <w:szCs w:val="20"/>
              </w:rPr>
              <w:t>Innovalt W</w:t>
            </w:r>
          </w:p>
          <w:p w:rsidR="005041AB" w:rsidRPr="008A5D45" w:rsidRDefault="005041AB" w:rsidP="005041AB">
            <w:pPr>
              <w:spacing w:line="240" w:lineRule="auto"/>
              <w:jc w:val="center"/>
              <w:rPr>
                <w:rFonts w:cs="Times New Roman"/>
                <w:sz w:val="20"/>
                <w:szCs w:val="20"/>
              </w:rPr>
            </w:pPr>
            <w:r>
              <w:rPr>
                <w:rFonts w:cs="Times New Roman"/>
                <w:sz w:val="20"/>
                <w:szCs w:val="20"/>
              </w:rPr>
              <w:t>Liquid Antistrip</w:t>
            </w:r>
          </w:p>
        </w:tc>
      </w:tr>
      <w:tr w:rsidR="0029638C" w:rsidRPr="008A5D45" w:rsidTr="000D0BDE">
        <w:trPr>
          <w:trHeight w:val="324"/>
          <w:jc w:val="center"/>
        </w:trPr>
        <w:tc>
          <w:tcPr>
            <w:tcW w:w="0" w:type="auto"/>
            <w:shd w:val="clear" w:color="auto" w:fill="auto"/>
            <w:noWrap/>
            <w:vAlign w:val="center"/>
            <w:hideMark/>
          </w:tcPr>
          <w:p w:rsidR="001904D2" w:rsidRPr="008A5D45" w:rsidRDefault="001904D2" w:rsidP="008A16DE">
            <w:pPr>
              <w:spacing w:line="240" w:lineRule="auto"/>
              <w:jc w:val="center"/>
              <w:rPr>
                <w:rFonts w:cs="Times New Roman"/>
                <w:sz w:val="20"/>
                <w:szCs w:val="20"/>
              </w:rPr>
            </w:pPr>
            <w:r w:rsidRPr="008A5D45">
              <w:rPr>
                <w:rFonts w:cs="Times New Roman"/>
                <w:sz w:val="20"/>
                <w:szCs w:val="20"/>
              </w:rPr>
              <w:t>33</w:t>
            </w:r>
          </w:p>
        </w:tc>
        <w:tc>
          <w:tcPr>
            <w:tcW w:w="0" w:type="auto"/>
            <w:shd w:val="clear" w:color="auto" w:fill="auto"/>
            <w:noWrap/>
            <w:vAlign w:val="center"/>
            <w:hideMark/>
          </w:tcPr>
          <w:p w:rsidR="001904D2" w:rsidRPr="008A5D45" w:rsidRDefault="001904D2" w:rsidP="008A16DE">
            <w:pPr>
              <w:spacing w:line="240" w:lineRule="auto"/>
              <w:jc w:val="center"/>
              <w:rPr>
                <w:rFonts w:cs="Times New Roman"/>
                <w:sz w:val="20"/>
                <w:szCs w:val="20"/>
              </w:rPr>
            </w:pPr>
            <w:r w:rsidRPr="008A5D45">
              <w:rPr>
                <w:rFonts w:cs="Times New Roman"/>
                <w:sz w:val="20"/>
                <w:szCs w:val="20"/>
              </w:rPr>
              <w:t>September 2007</w:t>
            </w:r>
          </w:p>
        </w:tc>
        <w:tc>
          <w:tcPr>
            <w:tcW w:w="0" w:type="auto"/>
            <w:shd w:val="clear" w:color="auto" w:fill="auto"/>
            <w:noWrap/>
            <w:vAlign w:val="center"/>
            <w:hideMark/>
          </w:tcPr>
          <w:p w:rsidR="001904D2" w:rsidRPr="008A5D45" w:rsidRDefault="001904D2" w:rsidP="008A16DE">
            <w:pPr>
              <w:spacing w:line="240" w:lineRule="auto"/>
              <w:jc w:val="center"/>
              <w:rPr>
                <w:rFonts w:cs="Times New Roman"/>
                <w:sz w:val="20"/>
                <w:szCs w:val="20"/>
              </w:rPr>
            </w:pPr>
            <w:r w:rsidRPr="008A5D45">
              <w:rPr>
                <w:rFonts w:cs="Times New Roman"/>
                <w:sz w:val="20"/>
                <w:szCs w:val="20"/>
              </w:rPr>
              <w:t>PG 58-34</w:t>
            </w:r>
          </w:p>
        </w:tc>
        <w:tc>
          <w:tcPr>
            <w:tcW w:w="2932" w:type="dxa"/>
            <w:shd w:val="clear" w:color="auto" w:fill="auto"/>
            <w:noWrap/>
            <w:vAlign w:val="center"/>
            <w:hideMark/>
          </w:tcPr>
          <w:p w:rsidR="001904D2" w:rsidRPr="008A5D45" w:rsidRDefault="001904D2" w:rsidP="008A16DE">
            <w:pPr>
              <w:spacing w:line="240" w:lineRule="auto"/>
              <w:jc w:val="center"/>
              <w:rPr>
                <w:rFonts w:cs="Times New Roman"/>
                <w:sz w:val="20"/>
                <w:szCs w:val="20"/>
              </w:rPr>
            </w:pPr>
            <w:r>
              <w:rPr>
                <w:rFonts w:cs="Times New Roman"/>
                <w:sz w:val="20"/>
                <w:szCs w:val="20"/>
              </w:rPr>
              <w:t xml:space="preserve">0.75% </w:t>
            </w:r>
            <w:r w:rsidRPr="008A5D45">
              <w:rPr>
                <w:rFonts w:cs="Times New Roman"/>
                <w:sz w:val="20"/>
                <w:szCs w:val="20"/>
              </w:rPr>
              <w:t>PPA</w:t>
            </w:r>
          </w:p>
        </w:tc>
        <w:tc>
          <w:tcPr>
            <w:tcW w:w="1922" w:type="dxa"/>
          </w:tcPr>
          <w:p w:rsidR="001904D2" w:rsidRPr="008A5D45" w:rsidRDefault="00F74169" w:rsidP="008A16DE">
            <w:pPr>
              <w:spacing w:line="240" w:lineRule="auto"/>
              <w:jc w:val="center"/>
              <w:rPr>
                <w:rFonts w:cs="Times New Roman"/>
                <w:sz w:val="20"/>
                <w:szCs w:val="20"/>
              </w:rPr>
            </w:pPr>
            <w:r>
              <w:rPr>
                <w:rFonts w:cs="Times New Roman"/>
                <w:sz w:val="20"/>
                <w:szCs w:val="20"/>
              </w:rPr>
              <w:t>0.5%</w:t>
            </w:r>
          </w:p>
        </w:tc>
      </w:tr>
      <w:tr w:rsidR="0029638C" w:rsidRPr="008A5D45" w:rsidTr="000D0BDE">
        <w:trPr>
          <w:trHeight w:val="324"/>
          <w:jc w:val="center"/>
        </w:trPr>
        <w:tc>
          <w:tcPr>
            <w:tcW w:w="0" w:type="auto"/>
            <w:shd w:val="clear" w:color="auto" w:fill="auto"/>
            <w:noWrap/>
            <w:vAlign w:val="center"/>
            <w:hideMark/>
          </w:tcPr>
          <w:p w:rsidR="001904D2" w:rsidRPr="008A5D45" w:rsidRDefault="001904D2" w:rsidP="008A16DE">
            <w:pPr>
              <w:spacing w:line="240" w:lineRule="auto"/>
              <w:jc w:val="center"/>
              <w:rPr>
                <w:rFonts w:cs="Times New Roman"/>
                <w:sz w:val="20"/>
                <w:szCs w:val="20"/>
              </w:rPr>
            </w:pPr>
            <w:r w:rsidRPr="008A5D45">
              <w:rPr>
                <w:rFonts w:cs="Times New Roman"/>
                <w:sz w:val="20"/>
                <w:szCs w:val="20"/>
              </w:rPr>
              <w:t>34</w:t>
            </w:r>
          </w:p>
        </w:tc>
        <w:tc>
          <w:tcPr>
            <w:tcW w:w="0" w:type="auto"/>
            <w:shd w:val="clear" w:color="auto" w:fill="auto"/>
            <w:noWrap/>
            <w:vAlign w:val="center"/>
            <w:hideMark/>
          </w:tcPr>
          <w:p w:rsidR="001904D2" w:rsidRPr="008A5D45" w:rsidRDefault="001904D2" w:rsidP="008A16DE">
            <w:pPr>
              <w:spacing w:line="240" w:lineRule="auto"/>
              <w:jc w:val="center"/>
              <w:rPr>
                <w:rFonts w:cs="Times New Roman"/>
                <w:sz w:val="20"/>
                <w:szCs w:val="20"/>
              </w:rPr>
            </w:pPr>
            <w:r w:rsidRPr="008A5D45">
              <w:rPr>
                <w:rFonts w:cs="Times New Roman"/>
                <w:sz w:val="20"/>
                <w:szCs w:val="20"/>
              </w:rPr>
              <w:t>September 2007</w:t>
            </w:r>
          </w:p>
        </w:tc>
        <w:tc>
          <w:tcPr>
            <w:tcW w:w="0" w:type="auto"/>
            <w:shd w:val="clear" w:color="auto" w:fill="auto"/>
            <w:noWrap/>
            <w:vAlign w:val="center"/>
            <w:hideMark/>
          </w:tcPr>
          <w:p w:rsidR="001904D2" w:rsidRPr="008A5D45" w:rsidRDefault="001904D2" w:rsidP="008A16DE">
            <w:pPr>
              <w:spacing w:line="240" w:lineRule="auto"/>
              <w:jc w:val="center"/>
              <w:rPr>
                <w:rFonts w:cs="Times New Roman"/>
                <w:sz w:val="20"/>
                <w:szCs w:val="20"/>
              </w:rPr>
            </w:pPr>
            <w:r w:rsidRPr="008A5D45">
              <w:rPr>
                <w:rFonts w:cs="Times New Roman"/>
                <w:sz w:val="20"/>
                <w:szCs w:val="20"/>
              </w:rPr>
              <w:t>PG 58-34</w:t>
            </w:r>
          </w:p>
        </w:tc>
        <w:tc>
          <w:tcPr>
            <w:tcW w:w="2932" w:type="dxa"/>
            <w:shd w:val="clear" w:color="auto" w:fill="auto"/>
            <w:noWrap/>
            <w:vAlign w:val="center"/>
            <w:hideMark/>
          </w:tcPr>
          <w:p w:rsidR="001904D2" w:rsidRPr="008A5D45" w:rsidRDefault="001904D2" w:rsidP="008A16DE">
            <w:pPr>
              <w:spacing w:line="240" w:lineRule="auto"/>
              <w:jc w:val="center"/>
              <w:rPr>
                <w:rFonts w:cs="Times New Roman"/>
                <w:sz w:val="20"/>
                <w:szCs w:val="20"/>
              </w:rPr>
            </w:pPr>
            <w:r>
              <w:rPr>
                <w:rFonts w:cs="Times New Roman"/>
                <w:sz w:val="20"/>
                <w:szCs w:val="20"/>
              </w:rPr>
              <w:t xml:space="preserve">1.0% </w:t>
            </w:r>
            <w:r w:rsidRPr="008A5D45">
              <w:rPr>
                <w:rFonts w:cs="Times New Roman"/>
                <w:sz w:val="20"/>
                <w:szCs w:val="20"/>
              </w:rPr>
              <w:t>SBS</w:t>
            </w:r>
            <w:r>
              <w:rPr>
                <w:rFonts w:cs="Times New Roman"/>
                <w:sz w:val="20"/>
                <w:szCs w:val="20"/>
              </w:rPr>
              <w:t xml:space="preserve"> </w:t>
            </w:r>
            <w:r w:rsidRPr="008A5D45">
              <w:rPr>
                <w:rFonts w:cs="Times New Roman"/>
                <w:sz w:val="20"/>
                <w:szCs w:val="20"/>
              </w:rPr>
              <w:t>+</w:t>
            </w:r>
            <w:r>
              <w:rPr>
                <w:rFonts w:cs="Times New Roman"/>
                <w:sz w:val="20"/>
                <w:szCs w:val="20"/>
              </w:rPr>
              <w:t xml:space="preserve"> 0.3%</w:t>
            </w:r>
            <w:r w:rsidRPr="008A5D45">
              <w:rPr>
                <w:rFonts w:cs="Times New Roman"/>
                <w:sz w:val="20"/>
                <w:szCs w:val="20"/>
              </w:rPr>
              <w:t>PPA</w:t>
            </w:r>
          </w:p>
        </w:tc>
        <w:tc>
          <w:tcPr>
            <w:tcW w:w="1922" w:type="dxa"/>
          </w:tcPr>
          <w:p w:rsidR="001904D2" w:rsidRPr="008A5D45" w:rsidRDefault="00F74169" w:rsidP="008A16DE">
            <w:pPr>
              <w:spacing w:line="240" w:lineRule="auto"/>
              <w:jc w:val="center"/>
              <w:rPr>
                <w:rFonts w:cs="Times New Roman"/>
                <w:sz w:val="20"/>
                <w:szCs w:val="20"/>
              </w:rPr>
            </w:pPr>
            <w:r>
              <w:rPr>
                <w:rFonts w:cs="Times New Roman"/>
                <w:sz w:val="20"/>
                <w:szCs w:val="20"/>
              </w:rPr>
              <w:t>0.5%</w:t>
            </w:r>
          </w:p>
        </w:tc>
      </w:tr>
      <w:tr w:rsidR="0029638C" w:rsidRPr="008A5D45" w:rsidTr="000D0BDE">
        <w:trPr>
          <w:trHeight w:val="324"/>
          <w:jc w:val="center"/>
        </w:trPr>
        <w:tc>
          <w:tcPr>
            <w:tcW w:w="0" w:type="auto"/>
            <w:shd w:val="clear" w:color="auto" w:fill="auto"/>
            <w:noWrap/>
            <w:vAlign w:val="center"/>
            <w:hideMark/>
          </w:tcPr>
          <w:p w:rsidR="001904D2" w:rsidRPr="008A5D45" w:rsidRDefault="001904D2" w:rsidP="008A16DE">
            <w:pPr>
              <w:spacing w:line="240" w:lineRule="auto"/>
              <w:jc w:val="center"/>
              <w:rPr>
                <w:rFonts w:cs="Times New Roman"/>
                <w:sz w:val="20"/>
                <w:szCs w:val="20"/>
              </w:rPr>
            </w:pPr>
            <w:r w:rsidRPr="008A5D45">
              <w:rPr>
                <w:rFonts w:cs="Times New Roman"/>
                <w:sz w:val="20"/>
                <w:szCs w:val="20"/>
              </w:rPr>
              <w:t>35</w:t>
            </w:r>
          </w:p>
        </w:tc>
        <w:tc>
          <w:tcPr>
            <w:tcW w:w="0" w:type="auto"/>
            <w:shd w:val="clear" w:color="auto" w:fill="auto"/>
            <w:noWrap/>
            <w:vAlign w:val="center"/>
            <w:hideMark/>
          </w:tcPr>
          <w:p w:rsidR="001904D2" w:rsidRPr="008A5D45" w:rsidRDefault="001904D2" w:rsidP="008A16DE">
            <w:pPr>
              <w:spacing w:line="240" w:lineRule="auto"/>
              <w:jc w:val="center"/>
              <w:rPr>
                <w:rFonts w:cs="Times New Roman"/>
                <w:sz w:val="20"/>
                <w:szCs w:val="20"/>
              </w:rPr>
            </w:pPr>
            <w:r w:rsidRPr="008A5D45">
              <w:rPr>
                <w:rFonts w:cs="Times New Roman"/>
                <w:sz w:val="20"/>
                <w:szCs w:val="20"/>
              </w:rPr>
              <w:t>September 2007</w:t>
            </w:r>
          </w:p>
        </w:tc>
        <w:tc>
          <w:tcPr>
            <w:tcW w:w="0" w:type="auto"/>
            <w:shd w:val="clear" w:color="auto" w:fill="auto"/>
            <w:noWrap/>
            <w:vAlign w:val="center"/>
            <w:hideMark/>
          </w:tcPr>
          <w:p w:rsidR="001904D2" w:rsidRPr="008A5D45" w:rsidRDefault="001904D2" w:rsidP="008A16DE">
            <w:pPr>
              <w:spacing w:line="240" w:lineRule="auto"/>
              <w:jc w:val="center"/>
              <w:rPr>
                <w:rFonts w:cs="Times New Roman"/>
                <w:sz w:val="20"/>
                <w:szCs w:val="20"/>
              </w:rPr>
            </w:pPr>
            <w:r w:rsidRPr="008A5D45">
              <w:rPr>
                <w:rFonts w:cs="Times New Roman"/>
                <w:sz w:val="20"/>
                <w:szCs w:val="20"/>
              </w:rPr>
              <w:t>PG 58-34</w:t>
            </w:r>
          </w:p>
        </w:tc>
        <w:tc>
          <w:tcPr>
            <w:tcW w:w="2932" w:type="dxa"/>
            <w:shd w:val="clear" w:color="auto" w:fill="auto"/>
            <w:noWrap/>
            <w:vAlign w:val="center"/>
            <w:hideMark/>
          </w:tcPr>
          <w:p w:rsidR="001904D2" w:rsidRPr="008A5D45" w:rsidRDefault="001904D2" w:rsidP="008A16DE">
            <w:pPr>
              <w:spacing w:line="240" w:lineRule="auto"/>
              <w:jc w:val="center"/>
              <w:rPr>
                <w:rFonts w:cs="Times New Roman"/>
                <w:sz w:val="20"/>
                <w:szCs w:val="20"/>
              </w:rPr>
            </w:pPr>
            <w:r>
              <w:rPr>
                <w:rFonts w:cs="Times New Roman"/>
                <w:sz w:val="20"/>
                <w:szCs w:val="20"/>
              </w:rPr>
              <w:t xml:space="preserve">2.0% </w:t>
            </w:r>
            <w:r w:rsidRPr="008A5D45">
              <w:rPr>
                <w:rFonts w:cs="Times New Roman"/>
                <w:sz w:val="20"/>
                <w:szCs w:val="20"/>
              </w:rPr>
              <w:t>SBS</w:t>
            </w:r>
          </w:p>
        </w:tc>
        <w:tc>
          <w:tcPr>
            <w:tcW w:w="1922" w:type="dxa"/>
          </w:tcPr>
          <w:p w:rsidR="001904D2" w:rsidRPr="008A5D45" w:rsidRDefault="00F74169" w:rsidP="008A16DE">
            <w:pPr>
              <w:spacing w:line="240" w:lineRule="auto"/>
              <w:jc w:val="center"/>
              <w:rPr>
                <w:rFonts w:cs="Times New Roman"/>
                <w:sz w:val="20"/>
                <w:szCs w:val="20"/>
              </w:rPr>
            </w:pPr>
            <w:r>
              <w:rPr>
                <w:rFonts w:cs="Times New Roman"/>
                <w:sz w:val="20"/>
                <w:szCs w:val="20"/>
              </w:rPr>
              <w:t>None</w:t>
            </w:r>
          </w:p>
        </w:tc>
      </w:tr>
      <w:tr w:rsidR="0029638C" w:rsidRPr="008A5D45" w:rsidTr="000D0BDE">
        <w:trPr>
          <w:trHeight w:val="324"/>
          <w:jc w:val="center"/>
        </w:trPr>
        <w:tc>
          <w:tcPr>
            <w:tcW w:w="0" w:type="auto"/>
            <w:shd w:val="clear" w:color="auto" w:fill="auto"/>
            <w:noWrap/>
            <w:vAlign w:val="center"/>
            <w:hideMark/>
          </w:tcPr>
          <w:p w:rsidR="001904D2" w:rsidRPr="008A5D45" w:rsidRDefault="001904D2" w:rsidP="008A16DE">
            <w:pPr>
              <w:spacing w:line="240" w:lineRule="auto"/>
              <w:jc w:val="center"/>
              <w:rPr>
                <w:rFonts w:cs="Times New Roman"/>
                <w:sz w:val="20"/>
                <w:szCs w:val="20"/>
              </w:rPr>
            </w:pPr>
            <w:r w:rsidRPr="008A5D45">
              <w:rPr>
                <w:rFonts w:cs="Times New Roman"/>
                <w:sz w:val="20"/>
                <w:szCs w:val="20"/>
              </w:rPr>
              <w:t>77</w:t>
            </w:r>
          </w:p>
        </w:tc>
        <w:tc>
          <w:tcPr>
            <w:tcW w:w="0" w:type="auto"/>
            <w:shd w:val="clear" w:color="auto" w:fill="auto"/>
            <w:noWrap/>
            <w:vAlign w:val="center"/>
            <w:hideMark/>
          </w:tcPr>
          <w:p w:rsidR="001904D2" w:rsidRPr="008A5D45" w:rsidRDefault="001904D2" w:rsidP="008A16DE">
            <w:pPr>
              <w:spacing w:line="240" w:lineRule="auto"/>
              <w:jc w:val="center"/>
              <w:rPr>
                <w:rFonts w:cs="Times New Roman"/>
                <w:sz w:val="20"/>
                <w:szCs w:val="20"/>
              </w:rPr>
            </w:pPr>
            <w:r w:rsidRPr="008A5D45">
              <w:rPr>
                <w:rFonts w:cs="Times New Roman"/>
                <w:sz w:val="20"/>
                <w:szCs w:val="20"/>
              </w:rPr>
              <w:t>September 2007</w:t>
            </w:r>
          </w:p>
        </w:tc>
        <w:tc>
          <w:tcPr>
            <w:tcW w:w="0" w:type="auto"/>
            <w:shd w:val="clear" w:color="auto" w:fill="auto"/>
            <w:noWrap/>
            <w:vAlign w:val="center"/>
            <w:hideMark/>
          </w:tcPr>
          <w:p w:rsidR="001904D2" w:rsidRPr="008A5D45" w:rsidRDefault="001904D2" w:rsidP="008A16DE">
            <w:pPr>
              <w:spacing w:line="240" w:lineRule="auto"/>
              <w:jc w:val="center"/>
              <w:rPr>
                <w:rFonts w:cs="Times New Roman"/>
                <w:sz w:val="20"/>
                <w:szCs w:val="20"/>
              </w:rPr>
            </w:pPr>
            <w:r w:rsidRPr="008A5D45">
              <w:rPr>
                <w:rFonts w:cs="Times New Roman"/>
                <w:sz w:val="20"/>
                <w:szCs w:val="20"/>
              </w:rPr>
              <w:t>PG 58-34</w:t>
            </w:r>
          </w:p>
        </w:tc>
        <w:tc>
          <w:tcPr>
            <w:tcW w:w="2932" w:type="dxa"/>
            <w:shd w:val="clear" w:color="auto" w:fill="auto"/>
            <w:noWrap/>
            <w:vAlign w:val="center"/>
            <w:hideMark/>
          </w:tcPr>
          <w:p w:rsidR="001904D2" w:rsidRPr="008A5D45" w:rsidRDefault="001904D2" w:rsidP="008A16DE">
            <w:pPr>
              <w:spacing w:line="240" w:lineRule="auto"/>
              <w:jc w:val="center"/>
              <w:rPr>
                <w:rFonts w:cs="Times New Roman"/>
                <w:sz w:val="20"/>
                <w:szCs w:val="20"/>
              </w:rPr>
            </w:pPr>
            <w:r>
              <w:rPr>
                <w:rFonts w:cs="Times New Roman"/>
                <w:sz w:val="20"/>
                <w:szCs w:val="20"/>
              </w:rPr>
              <w:t xml:space="preserve">1.1% </w:t>
            </w:r>
            <w:r w:rsidRPr="008A5D45">
              <w:rPr>
                <w:rFonts w:cs="Times New Roman"/>
                <w:sz w:val="20"/>
                <w:szCs w:val="20"/>
              </w:rPr>
              <w:t>Elvaloy</w:t>
            </w:r>
            <w:r>
              <w:rPr>
                <w:rFonts w:cs="Times New Roman"/>
                <w:sz w:val="20"/>
                <w:szCs w:val="20"/>
              </w:rPr>
              <w:t xml:space="preserve"> </w:t>
            </w:r>
            <w:r w:rsidRPr="008A5D45">
              <w:rPr>
                <w:rFonts w:cs="Times New Roman"/>
                <w:sz w:val="20"/>
                <w:szCs w:val="20"/>
              </w:rPr>
              <w:t>+</w:t>
            </w:r>
            <w:r>
              <w:rPr>
                <w:rFonts w:cs="Times New Roman"/>
                <w:sz w:val="20"/>
                <w:szCs w:val="20"/>
              </w:rPr>
              <w:t xml:space="preserve"> 0.3% </w:t>
            </w:r>
            <w:r w:rsidRPr="008A5D45">
              <w:rPr>
                <w:rFonts w:cs="Times New Roman"/>
                <w:sz w:val="20"/>
                <w:szCs w:val="20"/>
              </w:rPr>
              <w:t>PPA</w:t>
            </w:r>
          </w:p>
        </w:tc>
        <w:tc>
          <w:tcPr>
            <w:tcW w:w="1922" w:type="dxa"/>
          </w:tcPr>
          <w:p w:rsidR="001904D2" w:rsidRPr="008A5D45" w:rsidRDefault="00F74169" w:rsidP="008A16DE">
            <w:pPr>
              <w:spacing w:line="240" w:lineRule="auto"/>
              <w:jc w:val="center"/>
              <w:rPr>
                <w:rFonts w:cs="Times New Roman"/>
                <w:sz w:val="20"/>
                <w:szCs w:val="20"/>
              </w:rPr>
            </w:pPr>
            <w:r>
              <w:rPr>
                <w:rFonts w:cs="Times New Roman"/>
                <w:sz w:val="20"/>
                <w:szCs w:val="20"/>
              </w:rPr>
              <w:t>0.5%</w:t>
            </w:r>
          </w:p>
        </w:tc>
      </w:tr>
    </w:tbl>
    <w:p w:rsidR="008A16DE" w:rsidRDefault="008A16DE" w:rsidP="008A16DE">
      <w:pPr>
        <w:rPr>
          <w:rFonts w:cs="Times New Roman"/>
          <w:szCs w:val="24"/>
        </w:rPr>
      </w:pPr>
    </w:p>
    <w:p w:rsidR="006259E9" w:rsidRPr="002333E3" w:rsidRDefault="006259E9" w:rsidP="00FA622F">
      <w:pPr>
        <w:pStyle w:val="Caption"/>
      </w:pPr>
      <w:bookmarkStart w:id="5" w:name="_Ref274556523"/>
      <w:bookmarkStart w:id="6" w:name="_Toc274561713"/>
      <w:bookmarkStart w:id="7" w:name="_Toc277148645"/>
      <w:r w:rsidRPr="002333E3">
        <w:t xml:space="preserve">Table </w:t>
      </w:r>
      <w:fldSimple w:instr=" SEQ Table \* ARABIC ">
        <w:r w:rsidR="009D68D5">
          <w:rPr>
            <w:noProof/>
          </w:rPr>
          <w:t>2</w:t>
        </w:r>
      </w:fldSimple>
      <w:bookmarkEnd w:id="5"/>
      <w:r w:rsidRPr="002333E3">
        <w:t>. Air void content for field cores.</w:t>
      </w:r>
      <w:bookmarkEnd w:id="6"/>
      <w:bookmarkEnd w:id="7"/>
    </w:p>
    <w:tbl>
      <w:tblPr>
        <w:tblW w:w="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9"/>
        <w:gridCol w:w="1818"/>
        <w:gridCol w:w="1577"/>
      </w:tblGrid>
      <w:tr w:rsidR="006259E9" w:rsidRPr="006259E9" w:rsidTr="000D0BDE">
        <w:trPr>
          <w:trHeight w:val="289"/>
          <w:jc w:val="center"/>
        </w:trPr>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Cell</w:t>
            </w:r>
          </w:p>
        </w:tc>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Mean</w:t>
            </w:r>
          </w:p>
        </w:tc>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CV</w:t>
            </w:r>
          </w:p>
        </w:tc>
      </w:tr>
      <w:tr w:rsidR="006259E9" w:rsidRPr="006259E9" w:rsidTr="000D0BDE">
        <w:trPr>
          <w:trHeight w:val="275"/>
          <w:jc w:val="center"/>
        </w:trPr>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33</w:t>
            </w:r>
          </w:p>
        </w:tc>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5.3</w:t>
            </w:r>
          </w:p>
        </w:tc>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1%</w:t>
            </w:r>
          </w:p>
        </w:tc>
      </w:tr>
      <w:tr w:rsidR="006259E9" w:rsidRPr="006259E9" w:rsidTr="000D0BDE">
        <w:trPr>
          <w:trHeight w:val="275"/>
          <w:jc w:val="center"/>
        </w:trPr>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34</w:t>
            </w:r>
          </w:p>
        </w:tc>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5.9</w:t>
            </w:r>
          </w:p>
        </w:tc>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2%</w:t>
            </w:r>
          </w:p>
        </w:tc>
      </w:tr>
      <w:tr w:rsidR="006259E9" w:rsidRPr="006259E9" w:rsidTr="000D0BDE">
        <w:trPr>
          <w:trHeight w:val="275"/>
          <w:jc w:val="center"/>
        </w:trPr>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35</w:t>
            </w:r>
          </w:p>
        </w:tc>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6.4</w:t>
            </w:r>
          </w:p>
        </w:tc>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2%</w:t>
            </w:r>
          </w:p>
        </w:tc>
      </w:tr>
      <w:tr w:rsidR="006259E9" w:rsidRPr="006259E9" w:rsidTr="000D0BDE">
        <w:trPr>
          <w:trHeight w:val="275"/>
          <w:jc w:val="center"/>
        </w:trPr>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77</w:t>
            </w:r>
          </w:p>
        </w:tc>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5.1</w:t>
            </w:r>
          </w:p>
        </w:tc>
        <w:tc>
          <w:tcPr>
            <w:tcW w:w="0" w:type="auto"/>
            <w:shd w:val="clear" w:color="auto" w:fill="auto"/>
            <w:noWrap/>
            <w:hideMark/>
          </w:tcPr>
          <w:p w:rsidR="006259E9" w:rsidRPr="006259E9" w:rsidRDefault="006259E9" w:rsidP="006259E9">
            <w:pPr>
              <w:spacing w:line="240" w:lineRule="auto"/>
              <w:jc w:val="center"/>
              <w:rPr>
                <w:rFonts w:cs="Times New Roman"/>
                <w:sz w:val="20"/>
                <w:szCs w:val="20"/>
              </w:rPr>
            </w:pPr>
            <w:r w:rsidRPr="006259E9">
              <w:rPr>
                <w:rFonts w:cs="Times New Roman"/>
                <w:sz w:val="20"/>
                <w:szCs w:val="20"/>
              </w:rPr>
              <w:t>13%</w:t>
            </w:r>
          </w:p>
        </w:tc>
      </w:tr>
    </w:tbl>
    <w:p w:rsidR="00B82D0D" w:rsidRDefault="00B82D0D" w:rsidP="00B82D0D">
      <w:pPr>
        <w:rPr>
          <w:rFonts w:cs="Times New Roman"/>
          <w:szCs w:val="24"/>
        </w:rPr>
      </w:pPr>
    </w:p>
    <w:p w:rsidR="00B82D0D" w:rsidRDefault="00B82D0D" w:rsidP="00FA622F">
      <w:pPr>
        <w:pStyle w:val="Caption"/>
      </w:pPr>
      <w:bookmarkStart w:id="8" w:name="_Ref286750319"/>
      <w:r>
        <w:t xml:space="preserve">Table </w:t>
      </w:r>
      <w:fldSimple w:instr=" SEQ Table \* ARABIC ">
        <w:r w:rsidR="009D68D5">
          <w:rPr>
            <w:noProof/>
          </w:rPr>
          <w:t>3</w:t>
        </w:r>
      </w:fldSimple>
      <w:bookmarkEnd w:id="8"/>
      <w:r>
        <w:t>. Summary of ANOVA analysis</w:t>
      </w:r>
    </w:p>
    <w:tbl>
      <w:tblPr>
        <w:tblW w:w="8159"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7"/>
        <w:gridCol w:w="954"/>
        <w:gridCol w:w="954"/>
        <w:gridCol w:w="954"/>
        <w:gridCol w:w="1070"/>
        <w:gridCol w:w="1120"/>
        <w:gridCol w:w="1240"/>
      </w:tblGrid>
      <w:tr w:rsidR="000D0BDE" w:rsidRPr="00E02380" w:rsidTr="000D0BDE">
        <w:trPr>
          <w:trHeight w:val="315"/>
          <w:jc w:val="center"/>
        </w:trPr>
        <w:tc>
          <w:tcPr>
            <w:tcW w:w="1867" w:type="dxa"/>
            <w:vMerge w:val="restart"/>
            <w:shd w:val="clear" w:color="auto" w:fill="auto"/>
            <w:noWrap/>
            <w:vAlign w:val="center"/>
            <w:hideMark/>
          </w:tcPr>
          <w:p w:rsidR="000D0BDE" w:rsidRPr="00E02380" w:rsidRDefault="000D0BDE" w:rsidP="000D0BDE">
            <w:pPr>
              <w:spacing w:line="240" w:lineRule="auto"/>
              <w:jc w:val="center"/>
              <w:rPr>
                <w:rFonts w:eastAsia="Times New Roman" w:cs="Times New Roman"/>
                <w:bCs/>
                <w:color w:val="000000"/>
                <w:szCs w:val="24"/>
              </w:rPr>
            </w:pPr>
            <w:r w:rsidRPr="00E02380">
              <w:rPr>
                <w:rFonts w:eastAsia="Times New Roman" w:cs="Times New Roman"/>
                <w:bCs/>
                <w:color w:val="000000"/>
                <w:szCs w:val="24"/>
              </w:rPr>
              <w:t>Factor</w:t>
            </w:r>
          </w:p>
        </w:tc>
        <w:tc>
          <w:tcPr>
            <w:tcW w:w="954" w:type="dxa"/>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r w:rsidRPr="00E02380">
              <w:rPr>
                <w:rFonts w:eastAsia="Times New Roman" w:cs="Times New Roman"/>
                <w:bCs/>
                <w:color w:val="000000"/>
                <w:szCs w:val="24"/>
              </w:rPr>
              <w:t>DCT</w:t>
            </w:r>
          </w:p>
        </w:tc>
        <w:tc>
          <w:tcPr>
            <w:tcW w:w="954" w:type="dxa"/>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r w:rsidRPr="00E02380">
              <w:rPr>
                <w:rFonts w:eastAsia="Times New Roman" w:cs="Times New Roman"/>
                <w:bCs/>
                <w:color w:val="000000"/>
                <w:szCs w:val="24"/>
              </w:rPr>
              <w:t>SCB</w:t>
            </w:r>
          </w:p>
        </w:tc>
        <w:tc>
          <w:tcPr>
            <w:tcW w:w="954" w:type="dxa"/>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r w:rsidRPr="00E02380">
              <w:rPr>
                <w:rFonts w:eastAsia="Times New Roman" w:cs="Times New Roman"/>
                <w:bCs/>
                <w:color w:val="000000"/>
                <w:szCs w:val="24"/>
              </w:rPr>
              <w:t>SCB</w:t>
            </w:r>
          </w:p>
        </w:tc>
        <w:tc>
          <w:tcPr>
            <w:tcW w:w="1070" w:type="dxa"/>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r w:rsidRPr="00E02380">
              <w:rPr>
                <w:rFonts w:eastAsia="Times New Roman" w:cs="Times New Roman"/>
                <w:bCs/>
                <w:color w:val="000000"/>
                <w:szCs w:val="24"/>
              </w:rPr>
              <w:t>IDT</w:t>
            </w:r>
          </w:p>
        </w:tc>
        <w:tc>
          <w:tcPr>
            <w:tcW w:w="1120" w:type="dxa"/>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r w:rsidRPr="00E02380">
              <w:rPr>
                <w:rFonts w:eastAsia="Times New Roman" w:cs="Times New Roman"/>
                <w:bCs/>
                <w:color w:val="000000"/>
                <w:szCs w:val="24"/>
              </w:rPr>
              <w:t>IDT</w:t>
            </w:r>
          </w:p>
        </w:tc>
        <w:tc>
          <w:tcPr>
            <w:tcW w:w="1240" w:type="dxa"/>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r w:rsidRPr="00E02380">
              <w:rPr>
                <w:rFonts w:eastAsia="Times New Roman" w:cs="Times New Roman"/>
                <w:bCs/>
                <w:color w:val="000000"/>
                <w:szCs w:val="24"/>
              </w:rPr>
              <w:t>IDT</w:t>
            </w:r>
          </w:p>
        </w:tc>
      </w:tr>
      <w:tr w:rsidR="000D0BDE" w:rsidRPr="00E02380" w:rsidTr="000D0BDE">
        <w:trPr>
          <w:trHeight w:val="345"/>
          <w:jc w:val="center"/>
        </w:trPr>
        <w:tc>
          <w:tcPr>
            <w:tcW w:w="1867" w:type="dxa"/>
            <w:vMerge/>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p>
        </w:tc>
        <w:tc>
          <w:tcPr>
            <w:tcW w:w="954" w:type="dxa"/>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r w:rsidRPr="00E02380">
              <w:rPr>
                <w:rFonts w:eastAsia="Times New Roman" w:cs="Times New Roman"/>
                <w:bCs/>
                <w:color w:val="000000"/>
                <w:szCs w:val="24"/>
              </w:rPr>
              <w:t>G</w:t>
            </w:r>
            <w:r w:rsidRPr="00E02380">
              <w:rPr>
                <w:rFonts w:eastAsia="Times New Roman" w:cs="Times New Roman"/>
                <w:bCs/>
                <w:color w:val="000000"/>
                <w:szCs w:val="24"/>
                <w:vertAlign w:val="subscript"/>
              </w:rPr>
              <w:t>f</w:t>
            </w:r>
          </w:p>
        </w:tc>
        <w:tc>
          <w:tcPr>
            <w:tcW w:w="954" w:type="dxa"/>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r w:rsidRPr="00E02380">
              <w:rPr>
                <w:rFonts w:eastAsia="Times New Roman" w:cs="Times New Roman"/>
                <w:bCs/>
                <w:color w:val="000000"/>
                <w:szCs w:val="24"/>
              </w:rPr>
              <w:t>G</w:t>
            </w:r>
            <w:r w:rsidRPr="00E02380">
              <w:rPr>
                <w:rFonts w:eastAsia="Times New Roman" w:cs="Times New Roman"/>
                <w:bCs/>
                <w:color w:val="000000"/>
                <w:szCs w:val="24"/>
                <w:vertAlign w:val="subscript"/>
              </w:rPr>
              <w:t>f</w:t>
            </w:r>
            <w:r w:rsidRPr="00E02380">
              <w:rPr>
                <w:rFonts w:eastAsia="Times New Roman" w:cs="Times New Roman"/>
                <w:bCs/>
                <w:color w:val="000000"/>
                <w:szCs w:val="24"/>
              </w:rPr>
              <w:t xml:space="preserve"> </w:t>
            </w:r>
          </w:p>
        </w:tc>
        <w:tc>
          <w:tcPr>
            <w:tcW w:w="954" w:type="dxa"/>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r w:rsidRPr="00E02380">
              <w:rPr>
                <w:rFonts w:eastAsia="Times New Roman" w:cs="Times New Roman"/>
                <w:bCs/>
                <w:color w:val="000000"/>
                <w:szCs w:val="24"/>
              </w:rPr>
              <w:t>K</w:t>
            </w:r>
            <w:r w:rsidRPr="00E02380">
              <w:rPr>
                <w:rFonts w:eastAsia="Times New Roman" w:cs="Times New Roman"/>
                <w:bCs/>
                <w:color w:val="000000"/>
                <w:szCs w:val="24"/>
                <w:vertAlign w:val="subscript"/>
              </w:rPr>
              <w:t>IC</w:t>
            </w:r>
            <w:r w:rsidRPr="00E02380">
              <w:rPr>
                <w:rFonts w:eastAsia="Times New Roman" w:cs="Times New Roman"/>
                <w:bCs/>
                <w:color w:val="000000"/>
                <w:szCs w:val="24"/>
              </w:rPr>
              <w:t xml:space="preserve"> </w:t>
            </w:r>
          </w:p>
        </w:tc>
        <w:tc>
          <w:tcPr>
            <w:tcW w:w="1070" w:type="dxa"/>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r w:rsidRPr="00E02380">
              <w:rPr>
                <w:rFonts w:eastAsia="Times New Roman" w:cs="Times New Roman"/>
                <w:bCs/>
                <w:color w:val="000000"/>
                <w:szCs w:val="24"/>
              </w:rPr>
              <w:t>strength</w:t>
            </w:r>
          </w:p>
        </w:tc>
        <w:tc>
          <w:tcPr>
            <w:tcW w:w="1120" w:type="dxa"/>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r w:rsidRPr="00E02380">
              <w:rPr>
                <w:rFonts w:eastAsia="Times New Roman" w:cs="Times New Roman"/>
                <w:bCs/>
                <w:color w:val="000000"/>
                <w:szCs w:val="24"/>
              </w:rPr>
              <w:t>S@60sec</w:t>
            </w:r>
          </w:p>
        </w:tc>
        <w:tc>
          <w:tcPr>
            <w:tcW w:w="1240" w:type="dxa"/>
            <w:shd w:val="clear" w:color="auto" w:fill="auto"/>
            <w:noWrap/>
            <w:vAlign w:val="bottom"/>
            <w:hideMark/>
          </w:tcPr>
          <w:p w:rsidR="000D0BDE" w:rsidRPr="00E02380" w:rsidRDefault="000D0BDE" w:rsidP="00E02380">
            <w:pPr>
              <w:spacing w:line="240" w:lineRule="auto"/>
              <w:jc w:val="center"/>
              <w:rPr>
                <w:rFonts w:eastAsia="Times New Roman" w:cs="Times New Roman"/>
                <w:bCs/>
                <w:color w:val="000000"/>
                <w:szCs w:val="24"/>
              </w:rPr>
            </w:pPr>
            <w:r w:rsidRPr="00E02380">
              <w:rPr>
                <w:rFonts w:eastAsia="Times New Roman" w:cs="Times New Roman"/>
                <w:bCs/>
                <w:color w:val="000000"/>
                <w:szCs w:val="24"/>
              </w:rPr>
              <w:t>S@500sec</w:t>
            </w:r>
          </w:p>
        </w:tc>
      </w:tr>
      <w:tr w:rsidR="00E02380" w:rsidRPr="00E02380" w:rsidTr="000D0BDE">
        <w:trPr>
          <w:trHeight w:val="315"/>
          <w:jc w:val="center"/>
        </w:trPr>
        <w:tc>
          <w:tcPr>
            <w:tcW w:w="1867"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bCs/>
                <w:color w:val="000000"/>
                <w:szCs w:val="24"/>
              </w:rPr>
              <w:t>mix</w:t>
            </w:r>
            <w:r w:rsidRPr="00E02380">
              <w:rPr>
                <w:rFonts w:eastAsia="Times New Roman" w:cs="Times New Roman"/>
                <w:color w:val="000000"/>
                <w:szCs w:val="24"/>
              </w:rPr>
              <w:t xml:space="preserve"> type</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07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12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24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r>
      <w:tr w:rsidR="00E02380" w:rsidRPr="00E02380" w:rsidTr="000D0BDE">
        <w:trPr>
          <w:trHeight w:val="315"/>
          <w:jc w:val="center"/>
        </w:trPr>
        <w:tc>
          <w:tcPr>
            <w:tcW w:w="1867"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bCs/>
                <w:color w:val="000000"/>
                <w:szCs w:val="24"/>
              </w:rPr>
              <w:t>void</w:t>
            </w:r>
            <w:r w:rsidRPr="00E02380">
              <w:rPr>
                <w:rFonts w:eastAsia="Times New Roman" w:cs="Times New Roman"/>
                <w:color w:val="000000"/>
                <w:szCs w:val="24"/>
              </w:rPr>
              <w:t xml:space="preserve"> content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07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12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24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r>
      <w:tr w:rsidR="00E02380" w:rsidRPr="00E02380" w:rsidTr="000D0BDE">
        <w:trPr>
          <w:trHeight w:val="315"/>
          <w:jc w:val="center"/>
        </w:trPr>
        <w:tc>
          <w:tcPr>
            <w:tcW w:w="1867"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 xml:space="preserve">test </w:t>
            </w:r>
            <w:r w:rsidRPr="00E02380">
              <w:rPr>
                <w:rFonts w:eastAsia="Times New Roman" w:cs="Times New Roman"/>
                <w:bCs/>
                <w:color w:val="000000"/>
                <w:szCs w:val="24"/>
              </w:rPr>
              <w:t>temp</w:t>
            </w:r>
            <w:r w:rsidRPr="00E02380">
              <w:rPr>
                <w:rFonts w:eastAsia="Times New Roman" w:cs="Times New Roman"/>
                <w:color w:val="000000"/>
                <w:szCs w:val="24"/>
              </w:rPr>
              <w:t>erature</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07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12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24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r>
      <w:tr w:rsidR="00E02380" w:rsidRPr="00E02380" w:rsidTr="000D0BDE">
        <w:trPr>
          <w:trHeight w:val="315"/>
          <w:jc w:val="center"/>
        </w:trPr>
        <w:tc>
          <w:tcPr>
            <w:tcW w:w="1867"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mix.void</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07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12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24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r>
      <w:tr w:rsidR="00E02380" w:rsidRPr="00E02380" w:rsidTr="000D0BDE">
        <w:trPr>
          <w:trHeight w:val="315"/>
          <w:jc w:val="center"/>
        </w:trPr>
        <w:tc>
          <w:tcPr>
            <w:tcW w:w="1867"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mix.temp</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07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12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24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r>
      <w:tr w:rsidR="00E02380" w:rsidRPr="00E02380" w:rsidTr="000D0BDE">
        <w:trPr>
          <w:trHeight w:val="315"/>
          <w:jc w:val="center"/>
        </w:trPr>
        <w:tc>
          <w:tcPr>
            <w:tcW w:w="1867"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mix.void.temp</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954"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07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12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c>
          <w:tcPr>
            <w:tcW w:w="1240" w:type="dxa"/>
            <w:shd w:val="clear" w:color="auto" w:fill="auto"/>
            <w:noWrap/>
            <w:vAlign w:val="bottom"/>
            <w:hideMark/>
          </w:tcPr>
          <w:p w:rsidR="00E02380" w:rsidRPr="00E02380" w:rsidRDefault="00E02380" w:rsidP="00E02380">
            <w:pPr>
              <w:spacing w:line="240" w:lineRule="auto"/>
              <w:jc w:val="center"/>
              <w:rPr>
                <w:rFonts w:eastAsia="Times New Roman" w:cs="Times New Roman"/>
                <w:color w:val="000000"/>
                <w:szCs w:val="24"/>
              </w:rPr>
            </w:pPr>
            <w:r w:rsidRPr="00E02380">
              <w:rPr>
                <w:rFonts w:eastAsia="Times New Roman" w:cs="Times New Roman"/>
                <w:color w:val="000000"/>
                <w:szCs w:val="24"/>
              </w:rPr>
              <w:t>-</w:t>
            </w:r>
          </w:p>
        </w:tc>
      </w:tr>
    </w:tbl>
    <w:p w:rsidR="00E02380" w:rsidRDefault="000D0BDE" w:rsidP="000D0BDE">
      <w:pPr>
        <w:ind w:firstLine="720"/>
        <w:rPr>
          <w:rFonts w:cs="Times New Roman"/>
          <w:szCs w:val="24"/>
        </w:rPr>
      </w:pPr>
      <w:r w:rsidRPr="00E02380">
        <w:rPr>
          <w:rFonts w:eastAsia="Times New Roman" w:cs="Times New Roman"/>
          <w:color w:val="000000"/>
          <w:szCs w:val="24"/>
        </w:rPr>
        <w:t>(**) highly significant; (*) moderately significant; ( - ) not significant</w:t>
      </w:r>
    </w:p>
    <w:p w:rsidR="00B82D0D" w:rsidRDefault="00B82D0D" w:rsidP="00FA622F">
      <w:pPr>
        <w:pStyle w:val="Caption"/>
      </w:pPr>
      <w:bookmarkStart w:id="9" w:name="_Ref286750485"/>
      <w:r>
        <w:t xml:space="preserve">Table </w:t>
      </w:r>
      <w:fldSimple w:instr=" SEQ Table \* ARABIC ">
        <w:r w:rsidR="009D68D5">
          <w:rPr>
            <w:noProof/>
          </w:rPr>
          <w:t>4</w:t>
        </w:r>
      </w:fldSimple>
      <w:bookmarkEnd w:id="9"/>
      <w:r>
        <w:t xml:space="preserve">. Statistical grouping and ranking of modifiers </w:t>
      </w:r>
      <w:r w:rsidR="00162858">
        <w:t>–</w:t>
      </w:r>
      <w:r>
        <w:t xml:space="preserve"> lab</w:t>
      </w:r>
      <w:r w:rsidR="00162858">
        <w:t xml:space="preserve"> </w:t>
      </w:r>
      <w:r w:rsidR="00124760">
        <w:t>compacted</w:t>
      </w:r>
    </w:p>
    <w:tbl>
      <w:tblPr>
        <w:tblW w:w="0" w:type="auto"/>
        <w:jc w:val="center"/>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318"/>
        <w:gridCol w:w="1233"/>
        <w:gridCol w:w="639"/>
        <w:gridCol w:w="1233"/>
        <w:gridCol w:w="639"/>
        <w:gridCol w:w="1233"/>
        <w:gridCol w:w="639"/>
      </w:tblGrid>
      <w:tr w:rsidR="000D0BDE" w:rsidRPr="006B2532" w:rsidTr="000D0BDE">
        <w:trPr>
          <w:trHeight w:val="390"/>
          <w:jc w:val="center"/>
        </w:trPr>
        <w:tc>
          <w:tcPr>
            <w:tcW w:w="0" w:type="auto"/>
            <w:shd w:val="clear" w:color="auto" w:fill="auto"/>
            <w:noWrap/>
            <w:vAlign w:val="center"/>
            <w:hideMark/>
          </w:tcPr>
          <w:p w:rsidR="000D0BDE" w:rsidRPr="006B2532" w:rsidRDefault="000D0BDE" w:rsidP="00B82D0D">
            <w:pPr>
              <w:spacing w:line="240" w:lineRule="auto"/>
              <w:jc w:val="center"/>
              <w:rPr>
                <w:rFonts w:eastAsia="Times New Roman" w:cs="Times New Roman"/>
                <w:color w:val="000000"/>
                <w:sz w:val="20"/>
                <w:szCs w:val="20"/>
              </w:rPr>
            </w:pPr>
          </w:p>
        </w:tc>
        <w:tc>
          <w:tcPr>
            <w:tcW w:w="0" w:type="auto"/>
            <w:gridSpan w:val="2"/>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IDT strength</w:t>
            </w:r>
          </w:p>
          <w:p w:rsidR="000D0BDE" w:rsidRPr="006B2532" w:rsidRDefault="000D0BDE" w:rsidP="00B82D0D">
            <w:pPr>
              <w:spacing w:line="240" w:lineRule="auto"/>
              <w:jc w:val="center"/>
              <w:rPr>
                <w:rFonts w:cs="Times New Roman"/>
                <w:sz w:val="20"/>
                <w:szCs w:val="20"/>
              </w:rPr>
            </w:pPr>
            <w:r w:rsidRPr="006B2532">
              <w:rPr>
                <w:rFonts w:cs="Times New Roman"/>
                <w:sz w:val="20"/>
                <w:szCs w:val="20"/>
              </w:rPr>
              <w:t>[MPa ]</w:t>
            </w:r>
          </w:p>
        </w:tc>
        <w:tc>
          <w:tcPr>
            <w:tcW w:w="0" w:type="auto"/>
            <w:gridSpan w:val="2"/>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SCB K</w:t>
            </w:r>
            <w:r w:rsidRPr="005041AB">
              <w:rPr>
                <w:rFonts w:cs="Times New Roman"/>
                <w:sz w:val="20"/>
                <w:szCs w:val="20"/>
                <w:vertAlign w:val="subscript"/>
              </w:rPr>
              <w:t>IC</w:t>
            </w:r>
          </w:p>
          <w:p w:rsidR="000D0BDE" w:rsidRPr="006B2532" w:rsidRDefault="000D0BDE" w:rsidP="00B82D0D">
            <w:pPr>
              <w:spacing w:line="240" w:lineRule="auto"/>
              <w:jc w:val="center"/>
              <w:rPr>
                <w:rFonts w:cs="Times New Roman"/>
                <w:sz w:val="20"/>
                <w:szCs w:val="20"/>
              </w:rPr>
            </w:pPr>
            <w:r>
              <w:rPr>
                <w:rFonts w:cs="Times New Roman"/>
                <w:sz w:val="20"/>
                <w:szCs w:val="20"/>
              </w:rPr>
              <w:t>[MP</w:t>
            </w:r>
            <w:r w:rsidRPr="006B2532">
              <w:rPr>
                <w:rFonts w:cs="Times New Roman"/>
                <w:sz w:val="20"/>
                <w:szCs w:val="20"/>
              </w:rPr>
              <w:t>a*m</w:t>
            </w:r>
            <w:r w:rsidRPr="005041AB">
              <w:rPr>
                <w:rFonts w:cs="Times New Roman"/>
                <w:sz w:val="20"/>
                <w:szCs w:val="20"/>
                <w:vertAlign w:val="superscript"/>
              </w:rPr>
              <w:t xml:space="preserve">0.5 </w:t>
            </w:r>
            <w:r w:rsidRPr="006B2532">
              <w:rPr>
                <w:rFonts w:cs="Times New Roman"/>
                <w:sz w:val="20"/>
                <w:szCs w:val="20"/>
              </w:rPr>
              <w:t>]</w:t>
            </w:r>
          </w:p>
        </w:tc>
        <w:tc>
          <w:tcPr>
            <w:tcW w:w="0" w:type="auto"/>
            <w:gridSpan w:val="2"/>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DCT G</w:t>
            </w:r>
            <w:r w:rsidRPr="005041AB">
              <w:rPr>
                <w:rFonts w:cs="Times New Roman"/>
                <w:sz w:val="20"/>
                <w:szCs w:val="20"/>
                <w:vertAlign w:val="subscript"/>
              </w:rPr>
              <w:t>f</w:t>
            </w:r>
          </w:p>
          <w:p w:rsidR="000D0BDE" w:rsidRPr="006B2532" w:rsidRDefault="000D0BDE" w:rsidP="00B82D0D">
            <w:pPr>
              <w:spacing w:line="240" w:lineRule="auto"/>
              <w:jc w:val="center"/>
              <w:rPr>
                <w:rFonts w:cs="Times New Roman"/>
                <w:sz w:val="20"/>
                <w:szCs w:val="20"/>
              </w:rPr>
            </w:pPr>
            <w:r w:rsidRPr="006B2532">
              <w:rPr>
                <w:rFonts w:cs="Times New Roman"/>
                <w:sz w:val="20"/>
                <w:szCs w:val="20"/>
              </w:rPr>
              <w:t>[J/m</w:t>
            </w:r>
            <w:r w:rsidRPr="005041AB">
              <w:rPr>
                <w:rFonts w:cs="Times New Roman"/>
                <w:sz w:val="20"/>
                <w:szCs w:val="20"/>
                <w:vertAlign w:val="superscript"/>
              </w:rPr>
              <w:t>2</w:t>
            </w:r>
            <w:r w:rsidRPr="006B2532">
              <w:rPr>
                <w:rFonts w:cs="Times New Roman"/>
                <w:sz w:val="20"/>
                <w:szCs w:val="20"/>
              </w:rPr>
              <w:t>]</w:t>
            </w:r>
          </w:p>
        </w:tc>
      </w:tr>
      <w:tr w:rsidR="000D0BDE" w:rsidRPr="006B2532" w:rsidTr="000D0BDE">
        <w:trPr>
          <w:trHeight w:val="300"/>
          <w:jc w:val="center"/>
        </w:trPr>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Modifier</w:t>
            </w:r>
          </w:p>
        </w:tc>
        <w:tc>
          <w:tcPr>
            <w:tcW w:w="0" w:type="auto"/>
            <w:vMerge w:val="restart"/>
            <w:shd w:val="clear" w:color="auto" w:fill="auto"/>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Group Mean</w:t>
            </w:r>
          </w:p>
        </w:tc>
        <w:tc>
          <w:tcPr>
            <w:tcW w:w="0" w:type="auto"/>
            <w:vMerge w:val="restart"/>
            <w:shd w:val="clear" w:color="auto" w:fill="auto"/>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Rank</w:t>
            </w:r>
          </w:p>
        </w:tc>
        <w:tc>
          <w:tcPr>
            <w:tcW w:w="0" w:type="auto"/>
            <w:vMerge w:val="restart"/>
            <w:shd w:val="clear" w:color="auto" w:fill="auto"/>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Group Mean</w:t>
            </w:r>
          </w:p>
        </w:tc>
        <w:tc>
          <w:tcPr>
            <w:tcW w:w="0" w:type="auto"/>
            <w:vMerge w:val="restart"/>
            <w:shd w:val="clear" w:color="auto" w:fill="auto"/>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Rank</w:t>
            </w:r>
          </w:p>
        </w:tc>
        <w:tc>
          <w:tcPr>
            <w:tcW w:w="0" w:type="auto"/>
            <w:vMerge w:val="restart"/>
            <w:shd w:val="clear" w:color="auto" w:fill="auto"/>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Group Mean</w:t>
            </w:r>
          </w:p>
        </w:tc>
        <w:tc>
          <w:tcPr>
            <w:tcW w:w="0" w:type="auto"/>
            <w:vMerge w:val="restart"/>
            <w:shd w:val="clear" w:color="auto" w:fill="auto"/>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Rank</w:t>
            </w:r>
          </w:p>
        </w:tc>
      </w:tr>
      <w:tr w:rsidR="000D0BDE" w:rsidRPr="006B2532" w:rsidTr="000D0BDE">
        <w:trPr>
          <w:trHeight w:val="315"/>
          <w:jc w:val="center"/>
        </w:trPr>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p>
        </w:tc>
        <w:tc>
          <w:tcPr>
            <w:tcW w:w="0" w:type="auto"/>
            <w:vMerge/>
            <w:vAlign w:val="center"/>
            <w:hideMark/>
          </w:tcPr>
          <w:p w:rsidR="000D0BDE" w:rsidRPr="006B2532" w:rsidRDefault="000D0BDE" w:rsidP="00B82D0D">
            <w:pPr>
              <w:spacing w:line="240" w:lineRule="auto"/>
              <w:jc w:val="center"/>
              <w:rPr>
                <w:rFonts w:cs="Times New Roman"/>
                <w:sz w:val="20"/>
                <w:szCs w:val="20"/>
              </w:rPr>
            </w:pPr>
          </w:p>
        </w:tc>
        <w:tc>
          <w:tcPr>
            <w:tcW w:w="0" w:type="auto"/>
            <w:vMerge/>
            <w:vAlign w:val="center"/>
            <w:hideMark/>
          </w:tcPr>
          <w:p w:rsidR="000D0BDE" w:rsidRPr="006B2532" w:rsidRDefault="000D0BDE" w:rsidP="00B82D0D">
            <w:pPr>
              <w:spacing w:line="240" w:lineRule="auto"/>
              <w:jc w:val="center"/>
              <w:rPr>
                <w:rFonts w:cs="Times New Roman"/>
                <w:sz w:val="20"/>
                <w:szCs w:val="20"/>
              </w:rPr>
            </w:pPr>
          </w:p>
        </w:tc>
        <w:tc>
          <w:tcPr>
            <w:tcW w:w="0" w:type="auto"/>
            <w:vMerge/>
            <w:vAlign w:val="center"/>
            <w:hideMark/>
          </w:tcPr>
          <w:p w:rsidR="000D0BDE" w:rsidRPr="006B2532" w:rsidRDefault="000D0BDE" w:rsidP="00B82D0D">
            <w:pPr>
              <w:spacing w:line="240" w:lineRule="auto"/>
              <w:jc w:val="center"/>
              <w:rPr>
                <w:rFonts w:cs="Times New Roman"/>
                <w:sz w:val="20"/>
                <w:szCs w:val="20"/>
              </w:rPr>
            </w:pPr>
          </w:p>
        </w:tc>
        <w:tc>
          <w:tcPr>
            <w:tcW w:w="0" w:type="auto"/>
            <w:vMerge/>
            <w:vAlign w:val="center"/>
            <w:hideMark/>
          </w:tcPr>
          <w:p w:rsidR="000D0BDE" w:rsidRPr="006B2532" w:rsidRDefault="000D0BDE" w:rsidP="00B82D0D">
            <w:pPr>
              <w:spacing w:line="240" w:lineRule="auto"/>
              <w:jc w:val="center"/>
              <w:rPr>
                <w:rFonts w:cs="Times New Roman"/>
                <w:sz w:val="20"/>
                <w:szCs w:val="20"/>
              </w:rPr>
            </w:pPr>
          </w:p>
        </w:tc>
        <w:tc>
          <w:tcPr>
            <w:tcW w:w="0" w:type="auto"/>
            <w:vMerge/>
            <w:vAlign w:val="center"/>
            <w:hideMark/>
          </w:tcPr>
          <w:p w:rsidR="000D0BDE" w:rsidRPr="006B2532" w:rsidRDefault="000D0BDE" w:rsidP="00B82D0D">
            <w:pPr>
              <w:spacing w:line="240" w:lineRule="auto"/>
              <w:jc w:val="center"/>
              <w:rPr>
                <w:rFonts w:cs="Times New Roman"/>
                <w:sz w:val="20"/>
                <w:szCs w:val="20"/>
              </w:rPr>
            </w:pPr>
          </w:p>
        </w:tc>
        <w:tc>
          <w:tcPr>
            <w:tcW w:w="0" w:type="auto"/>
            <w:vMerge/>
            <w:vAlign w:val="center"/>
            <w:hideMark/>
          </w:tcPr>
          <w:p w:rsidR="000D0BDE" w:rsidRPr="006B2532" w:rsidRDefault="000D0BDE" w:rsidP="00B82D0D">
            <w:pPr>
              <w:spacing w:line="240" w:lineRule="auto"/>
              <w:jc w:val="center"/>
              <w:rPr>
                <w:rFonts w:cs="Times New Roman"/>
                <w:sz w:val="20"/>
                <w:szCs w:val="20"/>
              </w:rPr>
            </w:pPr>
          </w:p>
        </w:tc>
      </w:tr>
      <w:tr w:rsidR="000D0BDE" w:rsidRPr="006B2532" w:rsidTr="000D0BDE">
        <w:trPr>
          <w:trHeight w:val="300"/>
          <w:jc w:val="center"/>
        </w:trPr>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SBS</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5.1</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A</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0.96</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A</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561</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A/B</w:t>
            </w:r>
          </w:p>
        </w:tc>
      </w:tr>
      <w:tr w:rsidR="000D0BDE" w:rsidRPr="006B2532" w:rsidTr="000D0BDE">
        <w:trPr>
          <w:trHeight w:val="300"/>
          <w:jc w:val="center"/>
        </w:trPr>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PPA</w:t>
            </w:r>
            <w:r>
              <w:rPr>
                <w:rFonts w:cs="Times New Roman"/>
                <w:sz w:val="20"/>
                <w:szCs w:val="20"/>
              </w:rPr>
              <w:t>+SBS</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4.57</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B</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0.89</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A/B</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584</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A</w:t>
            </w:r>
          </w:p>
        </w:tc>
      </w:tr>
      <w:tr w:rsidR="000D0BDE" w:rsidRPr="006B2532" w:rsidTr="000D0BDE">
        <w:trPr>
          <w:trHeight w:val="300"/>
          <w:jc w:val="center"/>
        </w:trPr>
        <w:tc>
          <w:tcPr>
            <w:tcW w:w="0" w:type="auto"/>
            <w:shd w:val="clear" w:color="auto" w:fill="auto"/>
            <w:noWrap/>
            <w:vAlign w:val="center"/>
            <w:hideMark/>
          </w:tcPr>
          <w:p w:rsidR="000D0BDE" w:rsidRPr="006B2532" w:rsidRDefault="000D0BDE" w:rsidP="008651E1">
            <w:pPr>
              <w:spacing w:line="240" w:lineRule="auto"/>
              <w:jc w:val="center"/>
              <w:rPr>
                <w:rFonts w:cs="Times New Roman"/>
                <w:sz w:val="20"/>
                <w:szCs w:val="20"/>
              </w:rPr>
            </w:pPr>
            <w:r>
              <w:rPr>
                <w:rFonts w:cs="Times New Roman"/>
                <w:sz w:val="20"/>
                <w:szCs w:val="20"/>
              </w:rPr>
              <w:t>PPA+</w:t>
            </w:r>
            <w:r w:rsidRPr="006B2532">
              <w:rPr>
                <w:rFonts w:cs="Times New Roman"/>
                <w:sz w:val="20"/>
                <w:szCs w:val="20"/>
              </w:rPr>
              <w:t>Elvaloy</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4.19</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C</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0.81</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B</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496</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B</w:t>
            </w:r>
          </w:p>
        </w:tc>
      </w:tr>
      <w:tr w:rsidR="000D0BDE" w:rsidRPr="006B2532" w:rsidTr="000D0BDE">
        <w:trPr>
          <w:trHeight w:val="315"/>
          <w:jc w:val="center"/>
        </w:trPr>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PPA</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4.01</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C</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0.80</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B</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490</w:t>
            </w:r>
          </w:p>
        </w:tc>
        <w:tc>
          <w:tcPr>
            <w:tcW w:w="0" w:type="auto"/>
            <w:shd w:val="clear" w:color="auto" w:fill="auto"/>
            <w:noWrap/>
            <w:vAlign w:val="center"/>
            <w:hideMark/>
          </w:tcPr>
          <w:p w:rsidR="000D0BDE" w:rsidRPr="006B2532" w:rsidRDefault="000D0BDE" w:rsidP="00B82D0D">
            <w:pPr>
              <w:spacing w:line="240" w:lineRule="auto"/>
              <w:jc w:val="center"/>
              <w:rPr>
                <w:rFonts w:cs="Times New Roman"/>
                <w:sz w:val="20"/>
                <w:szCs w:val="20"/>
              </w:rPr>
            </w:pPr>
            <w:r w:rsidRPr="006B2532">
              <w:rPr>
                <w:rFonts w:cs="Times New Roman"/>
                <w:sz w:val="20"/>
                <w:szCs w:val="20"/>
              </w:rPr>
              <w:t>B</w:t>
            </w:r>
          </w:p>
        </w:tc>
      </w:tr>
    </w:tbl>
    <w:p w:rsidR="00B82D0D" w:rsidRDefault="00B82D0D" w:rsidP="00B82D0D">
      <w:pPr>
        <w:rPr>
          <w:rFonts w:cs="Times New Roman"/>
          <w:szCs w:val="24"/>
        </w:rPr>
      </w:pPr>
    </w:p>
    <w:p w:rsidR="00B51421" w:rsidRPr="00644D57" w:rsidRDefault="00B51421" w:rsidP="00FA622F">
      <w:pPr>
        <w:pStyle w:val="Caption"/>
      </w:pPr>
      <w:bookmarkStart w:id="10" w:name="_Ref275154213"/>
      <w:bookmarkStart w:id="11" w:name="_Toc277148679"/>
      <w:r w:rsidRPr="00644D57">
        <w:lastRenderedPageBreak/>
        <w:t xml:space="preserve">Table </w:t>
      </w:r>
      <w:r w:rsidR="00BB5613">
        <w:fldChar w:fldCharType="begin"/>
      </w:r>
      <w:r w:rsidR="00E70278">
        <w:instrText xml:space="preserve"> SEQ Table \* ARABIC </w:instrText>
      </w:r>
      <w:r w:rsidR="00BB5613">
        <w:fldChar w:fldCharType="separate"/>
      </w:r>
      <w:r w:rsidR="009D68D5">
        <w:rPr>
          <w:noProof/>
        </w:rPr>
        <w:t>5</w:t>
      </w:r>
      <w:r w:rsidR="00BB5613">
        <w:fldChar w:fldCharType="end"/>
      </w:r>
      <w:bookmarkEnd w:id="10"/>
      <w:r w:rsidRPr="00644D57">
        <w:t>. Statistical grouping and ranking of modified field mixtures</w:t>
      </w:r>
      <w:bookmarkEnd w:id="11"/>
      <w:r w:rsidR="002B24B6">
        <w:t xml:space="preserve"> SCB fracture energy</w:t>
      </w: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8"/>
        <w:gridCol w:w="766"/>
        <w:gridCol w:w="639"/>
      </w:tblGrid>
      <w:tr w:rsidR="000D0BDE" w:rsidRPr="00DE6A5C" w:rsidTr="000D0BDE">
        <w:trPr>
          <w:trHeight w:val="330"/>
          <w:jc w:val="center"/>
        </w:trPr>
        <w:tc>
          <w:tcPr>
            <w:tcW w:w="0" w:type="auto"/>
            <w:vMerge w:val="restart"/>
            <w:shd w:val="clear" w:color="auto" w:fill="auto"/>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Modifier</w:t>
            </w:r>
          </w:p>
        </w:tc>
        <w:tc>
          <w:tcPr>
            <w:tcW w:w="0" w:type="auto"/>
            <w:vMerge w:val="restart"/>
            <w:shd w:val="clear" w:color="auto" w:fill="auto"/>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 xml:space="preserve">Group </w:t>
            </w:r>
          </w:p>
          <w:p w:rsidR="000D0BDE" w:rsidRPr="006B2532" w:rsidRDefault="000D0BDE" w:rsidP="00B51421">
            <w:pPr>
              <w:spacing w:line="240" w:lineRule="auto"/>
              <w:jc w:val="center"/>
              <w:rPr>
                <w:rFonts w:cs="Times New Roman"/>
                <w:sz w:val="20"/>
                <w:szCs w:val="20"/>
              </w:rPr>
            </w:pPr>
            <w:r w:rsidRPr="006B2532">
              <w:rPr>
                <w:rFonts w:cs="Times New Roman"/>
                <w:sz w:val="20"/>
                <w:szCs w:val="20"/>
              </w:rPr>
              <w:t>Mean</w:t>
            </w:r>
          </w:p>
        </w:tc>
        <w:tc>
          <w:tcPr>
            <w:tcW w:w="0" w:type="auto"/>
            <w:vMerge w:val="restart"/>
            <w:shd w:val="clear" w:color="auto" w:fill="auto"/>
            <w:noWrap/>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Rank</w:t>
            </w:r>
          </w:p>
        </w:tc>
      </w:tr>
      <w:tr w:rsidR="000D0BDE" w:rsidRPr="00DE6A5C" w:rsidTr="000D0BDE">
        <w:trPr>
          <w:trHeight w:val="330"/>
          <w:jc w:val="center"/>
        </w:trPr>
        <w:tc>
          <w:tcPr>
            <w:tcW w:w="0" w:type="auto"/>
            <w:vMerge/>
            <w:vAlign w:val="center"/>
            <w:hideMark/>
          </w:tcPr>
          <w:p w:rsidR="000D0BDE" w:rsidRPr="006B2532" w:rsidRDefault="000D0BDE" w:rsidP="00B51421">
            <w:pPr>
              <w:spacing w:line="240" w:lineRule="auto"/>
              <w:jc w:val="center"/>
              <w:rPr>
                <w:rFonts w:cs="Times New Roman"/>
                <w:sz w:val="20"/>
                <w:szCs w:val="20"/>
              </w:rPr>
            </w:pPr>
          </w:p>
        </w:tc>
        <w:tc>
          <w:tcPr>
            <w:tcW w:w="0" w:type="auto"/>
            <w:vMerge/>
            <w:vAlign w:val="center"/>
            <w:hideMark/>
          </w:tcPr>
          <w:p w:rsidR="000D0BDE" w:rsidRPr="006B2532" w:rsidRDefault="000D0BDE" w:rsidP="00B51421">
            <w:pPr>
              <w:spacing w:line="240" w:lineRule="auto"/>
              <w:jc w:val="center"/>
              <w:rPr>
                <w:rFonts w:cs="Times New Roman"/>
                <w:sz w:val="20"/>
                <w:szCs w:val="20"/>
              </w:rPr>
            </w:pPr>
          </w:p>
        </w:tc>
        <w:tc>
          <w:tcPr>
            <w:tcW w:w="0" w:type="auto"/>
            <w:vMerge/>
            <w:vAlign w:val="center"/>
            <w:hideMark/>
          </w:tcPr>
          <w:p w:rsidR="000D0BDE" w:rsidRPr="006B2532" w:rsidRDefault="000D0BDE" w:rsidP="00B51421">
            <w:pPr>
              <w:spacing w:line="240" w:lineRule="auto"/>
              <w:jc w:val="center"/>
              <w:rPr>
                <w:rFonts w:cs="Times New Roman"/>
                <w:sz w:val="20"/>
                <w:szCs w:val="20"/>
              </w:rPr>
            </w:pPr>
          </w:p>
        </w:tc>
      </w:tr>
      <w:tr w:rsidR="000D0BDE" w:rsidRPr="00DE6A5C" w:rsidTr="000D0BDE">
        <w:trPr>
          <w:trHeight w:val="330"/>
          <w:jc w:val="center"/>
        </w:trPr>
        <w:tc>
          <w:tcPr>
            <w:tcW w:w="0" w:type="auto"/>
            <w:shd w:val="clear" w:color="auto" w:fill="auto"/>
            <w:noWrap/>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SBS</w:t>
            </w:r>
          </w:p>
        </w:tc>
        <w:tc>
          <w:tcPr>
            <w:tcW w:w="0" w:type="auto"/>
            <w:shd w:val="clear" w:color="auto" w:fill="auto"/>
            <w:noWrap/>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421.29</w:t>
            </w:r>
          </w:p>
        </w:tc>
        <w:tc>
          <w:tcPr>
            <w:tcW w:w="0" w:type="auto"/>
            <w:shd w:val="clear" w:color="auto" w:fill="auto"/>
            <w:noWrap/>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A</w:t>
            </w:r>
          </w:p>
        </w:tc>
      </w:tr>
      <w:tr w:rsidR="000D0BDE" w:rsidRPr="00DE6A5C" w:rsidTr="000D0BDE">
        <w:trPr>
          <w:trHeight w:val="315"/>
          <w:jc w:val="center"/>
        </w:trPr>
        <w:tc>
          <w:tcPr>
            <w:tcW w:w="0" w:type="auto"/>
            <w:shd w:val="clear" w:color="auto" w:fill="auto"/>
            <w:noWrap/>
            <w:vAlign w:val="center"/>
            <w:hideMark/>
          </w:tcPr>
          <w:p w:rsidR="000D0BDE" w:rsidRPr="006B2532" w:rsidRDefault="000D0BDE" w:rsidP="008651E1">
            <w:pPr>
              <w:spacing w:line="240" w:lineRule="auto"/>
              <w:jc w:val="center"/>
              <w:rPr>
                <w:rFonts w:cs="Times New Roman"/>
                <w:sz w:val="20"/>
                <w:szCs w:val="20"/>
              </w:rPr>
            </w:pPr>
            <w:r>
              <w:rPr>
                <w:rFonts w:cs="Times New Roman"/>
                <w:sz w:val="20"/>
                <w:szCs w:val="20"/>
              </w:rPr>
              <w:t>PPA+</w:t>
            </w:r>
            <w:r w:rsidRPr="006B2532">
              <w:rPr>
                <w:rFonts w:cs="Times New Roman"/>
                <w:sz w:val="20"/>
                <w:szCs w:val="20"/>
              </w:rPr>
              <w:t>Elvaloy</w:t>
            </w:r>
          </w:p>
        </w:tc>
        <w:tc>
          <w:tcPr>
            <w:tcW w:w="0" w:type="auto"/>
            <w:shd w:val="clear" w:color="auto" w:fill="auto"/>
            <w:noWrap/>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301.46</w:t>
            </w:r>
          </w:p>
        </w:tc>
        <w:tc>
          <w:tcPr>
            <w:tcW w:w="0" w:type="auto"/>
            <w:shd w:val="clear" w:color="auto" w:fill="auto"/>
            <w:noWrap/>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A/B</w:t>
            </w:r>
          </w:p>
        </w:tc>
      </w:tr>
      <w:tr w:rsidR="000D0BDE" w:rsidRPr="00DE6A5C" w:rsidTr="000D0BDE">
        <w:trPr>
          <w:trHeight w:val="315"/>
          <w:jc w:val="center"/>
        </w:trPr>
        <w:tc>
          <w:tcPr>
            <w:tcW w:w="0" w:type="auto"/>
            <w:shd w:val="clear" w:color="auto" w:fill="auto"/>
            <w:noWrap/>
            <w:vAlign w:val="center"/>
            <w:hideMark/>
          </w:tcPr>
          <w:p w:rsidR="000D0BDE" w:rsidRPr="006B2532" w:rsidRDefault="000D0BDE" w:rsidP="008651E1">
            <w:pPr>
              <w:spacing w:line="240" w:lineRule="auto"/>
              <w:jc w:val="center"/>
              <w:rPr>
                <w:rFonts w:cs="Times New Roman"/>
                <w:sz w:val="20"/>
                <w:szCs w:val="20"/>
              </w:rPr>
            </w:pPr>
            <w:r>
              <w:rPr>
                <w:rFonts w:cs="Times New Roman"/>
                <w:sz w:val="20"/>
                <w:szCs w:val="20"/>
              </w:rPr>
              <w:t>PPA+</w:t>
            </w:r>
            <w:r w:rsidRPr="006B2532">
              <w:rPr>
                <w:rFonts w:cs="Times New Roman"/>
                <w:sz w:val="20"/>
                <w:szCs w:val="20"/>
              </w:rPr>
              <w:t>SBS</w:t>
            </w:r>
          </w:p>
        </w:tc>
        <w:tc>
          <w:tcPr>
            <w:tcW w:w="0" w:type="auto"/>
            <w:shd w:val="clear" w:color="auto" w:fill="auto"/>
            <w:noWrap/>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288.36</w:t>
            </w:r>
          </w:p>
        </w:tc>
        <w:tc>
          <w:tcPr>
            <w:tcW w:w="0" w:type="auto"/>
            <w:shd w:val="clear" w:color="auto" w:fill="auto"/>
            <w:noWrap/>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A/B</w:t>
            </w:r>
          </w:p>
        </w:tc>
      </w:tr>
      <w:tr w:rsidR="000D0BDE" w:rsidRPr="00DE6A5C" w:rsidTr="000D0BDE">
        <w:trPr>
          <w:trHeight w:val="315"/>
          <w:jc w:val="center"/>
        </w:trPr>
        <w:tc>
          <w:tcPr>
            <w:tcW w:w="0" w:type="auto"/>
            <w:shd w:val="clear" w:color="auto" w:fill="auto"/>
            <w:noWrap/>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PPA</w:t>
            </w:r>
          </w:p>
        </w:tc>
        <w:tc>
          <w:tcPr>
            <w:tcW w:w="0" w:type="auto"/>
            <w:shd w:val="clear" w:color="auto" w:fill="auto"/>
            <w:noWrap/>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246.34</w:t>
            </w:r>
          </w:p>
        </w:tc>
        <w:tc>
          <w:tcPr>
            <w:tcW w:w="0" w:type="auto"/>
            <w:shd w:val="clear" w:color="auto" w:fill="auto"/>
            <w:noWrap/>
            <w:vAlign w:val="center"/>
            <w:hideMark/>
          </w:tcPr>
          <w:p w:rsidR="000D0BDE" w:rsidRPr="006B2532" w:rsidRDefault="000D0BDE" w:rsidP="00B51421">
            <w:pPr>
              <w:spacing w:line="240" w:lineRule="auto"/>
              <w:jc w:val="center"/>
              <w:rPr>
                <w:rFonts w:cs="Times New Roman"/>
                <w:sz w:val="20"/>
                <w:szCs w:val="20"/>
              </w:rPr>
            </w:pPr>
            <w:r w:rsidRPr="006B2532">
              <w:rPr>
                <w:rFonts w:cs="Times New Roman"/>
                <w:sz w:val="20"/>
                <w:szCs w:val="20"/>
              </w:rPr>
              <w:t>B</w:t>
            </w:r>
          </w:p>
        </w:tc>
      </w:tr>
    </w:tbl>
    <w:p w:rsidR="00B51421" w:rsidRDefault="00B51421" w:rsidP="00B51421">
      <w:pPr>
        <w:rPr>
          <w:rFonts w:cs="Times New Roman"/>
          <w:szCs w:val="24"/>
        </w:rPr>
      </w:pPr>
    </w:p>
    <w:p w:rsidR="00FA622F" w:rsidRDefault="00FA622F" w:rsidP="00FA622F">
      <w:pPr>
        <w:keepNext/>
        <w:jc w:val="center"/>
      </w:pPr>
      <w:r>
        <w:rPr>
          <w:noProof/>
        </w:rPr>
        <w:drawing>
          <wp:inline distT="0" distB="0" distL="0" distR="0">
            <wp:extent cx="3200400" cy="2191385"/>
            <wp:effectExtent l="19050" t="19050" r="19050" b="184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00400" cy="2191385"/>
                    </a:xfrm>
                    <a:prstGeom prst="rect">
                      <a:avLst/>
                    </a:prstGeom>
                    <a:noFill/>
                    <a:ln w="6350">
                      <a:solidFill>
                        <a:schemeClr val="tx1">
                          <a:lumMod val="50000"/>
                          <a:lumOff val="50000"/>
                        </a:schemeClr>
                      </a:solidFill>
                      <a:miter lim="800000"/>
                      <a:headEnd/>
                      <a:tailEnd/>
                    </a:ln>
                  </pic:spPr>
                </pic:pic>
              </a:graphicData>
            </a:graphic>
          </wp:inline>
        </w:drawing>
      </w:r>
    </w:p>
    <w:p w:rsidR="00101D10" w:rsidRDefault="00FA622F" w:rsidP="00FA622F">
      <w:pPr>
        <w:pStyle w:val="Caption"/>
      </w:pPr>
      <w:bookmarkStart w:id="12" w:name="_Ref299293395"/>
      <w:r>
        <w:t xml:space="preserve">Figure </w:t>
      </w:r>
      <w:r w:rsidR="00BB5613">
        <w:fldChar w:fldCharType="begin"/>
      </w:r>
      <w:r>
        <w:instrText xml:space="preserve"> SEQ Figure \* ARABIC </w:instrText>
      </w:r>
      <w:r w:rsidR="00BB5613">
        <w:fldChar w:fldCharType="separate"/>
      </w:r>
      <w:r>
        <w:rPr>
          <w:noProof/>
        </w:rPr>
        <w:t>1</w:t>
      </w:r>
      <w:r w:rsidR="00BB5613">
        <w:fldChar w:fldCharType="end"/>
      </w:r>
      <w:bookmarkEnd w:id="12"/>
      <w:r>
        <w:t xml:space="preserve">. </w:t>
      </w:r>
      <w:r w:rsidRPr="00FA622F">
        <w:t>High Temperature PG Grade</w:t>
      </w:r>
      <w:r>
        <w:t xml:space="preserve"> </w:t>
      </w:r>
      <w:sdt>
        <w:sdtPr>
          <w:id w:val="3766648"/>
          <w:citation/>
        </w:sdtPr>
        <w:sdtContent>
          <w:fldSimple w:instr=" CITATION Cly09 \l 1033 ">
            <w:r w:rsidR="00D3178F">
              <w:rPr>
                <w:noProof/>
              </w:rPr>
              <w:t>(Clyne, et al., 2009)</w:t>
            </w:r>
          </w:fldSimple>
        </w:sdtContent>
      </w:sdt>
    </w:p>
    <w:p w:rsidR="00FA622F" w:rsidRPr="00FA622F" w:rsidRDefault="00FA622F" w:rsidP="00FA622F">
      <w:pPr>
        <w:rPr>
          <w:lang w:eastAsia="zh-CN"/>
        </w:rPr>
      </w:pPr>
    </w:p>
    <w:p w:rsidR="00FA622F" w:rsidRDefault="00FA622F" w:rsidP="00FA622F">
      <w:pPr>
        <w:keepNext/>
        <w:jc w:val="center"/>
      </w:pPr>
      <w:r>
        <w:rPr>
          <w:noProof/>
        </w:rPr>
        <w:drawing>
          <wp:inline distT="0" distB="0" distL="0" distR="0">
            <wp:extent cx="3200400" cy="2187225"/>
            <wp:effectExtent l="19050" t="19050" r="19050" b="2257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200400" cy="2187225"/>
                    </a:xfrm>
                    <a:prstGeom prst="rect">
                      <a:avLst/>
                    </a:prstGeom>
                    <a:noFill/>
                    <a:ln w="6350">
                      <a:solidFill>
                        <a:schemeClr val="tx1">
                          <a:lumMod val="50000"/>
                          <a:lumOff val="50000"/>
                        </a:schemeClr>
                      </a:solidFill>
                      <a:miter lim="800000"/>
                      <a:headEnd/>
                      <a:tailEnd/>
                    </a:ln>
                  </pic:spPr>
                </pic:pic>
              </a:graphicData>
            </a:graphic>
          </wp:inline>
        </w:drawing>
      </w:r>
    </w:p>
    <w:p w:rsidR="00101D10" w:rsidRDefault="00FA622F" w:rsidP="00FA622F">
      <w:pPr>
        <w:pStyle w:val="Caption"/>
        <w:rPr>
          <w:szCs w:val="24"/>
        </w:rPr>
      </w:pPr>
      <w:bookmarkStart w:id="13" w:name="_Ref299293412"/>
      <w:r>
        <w:t xml:space="preserve">Figure </w:t>
      </w:r>
      <w:fldSimple w:instr=" SEQ Figure \* ARABIC ">
        <w:r>
          <w:rPr>
            <w:noProof/>
          </w:rPr>
          <w:t>2</w:t>
        </w:r>
      </w:fldSimple>
      <w:bookmarkEnd w:id="13"/>
      <w:r>
        <w:t>. Low</w:t>
      </w:r>
      <w:r w:rsidRPr="00FA622F">
        <w:t xml:space="preserve"> Temperature PG Grade</w:t>
      </w:r>
      <w:r>
        <w:t xml:space="preserve"> </w:t>
      </w:r>
      <w:sdt>
        <w:sdtPr>
          <w:id w:val="3766649"/>
          <w:citation/>
        </w:sdtPr>
        <w:sdtContent>
          <w:fldSimple w:instr=" CITATION Cly09 \l 1033 ">
            <w:r w:rsidR="00D3178F">
              <w:rPr>
                <w:noProof/>
              </w:rPr>
              <w:t>(Clyne, et al., 2009)</w:t>
            </w:r>
          </w:fldSimple>
        </w:sdtContent>
      </w:sdt>
    </w:p>
    <w:p w:rsidR="00FA622F" w:rsidRDefault="00FA622F" w:rsidP="00B51421">
      <w:pPr>
        <w:rPr>
          <w:rFonts w:cs="Times New Roman"/>
          <w:szCs w:val="24"/>
        </w:rPr>
      </w:pPr>
    </w:p>
    <w:p w:rsidR="00FA622F" w:rsidRDefault="00FA622F" w:rsidP="00B51421">
      <w:pPr>
        <w:rPr>
          <w:rFonts w:cs="Times New Roman"/>
          <w:szCs w:val="24"/>
        </w:rPr>
      </w:pPr>
    </w:p>
    <w:p w:rsidR="00B82D0D" w:rsidRDefault="00B82D0D" w:rsidP="006259E9">
      <w:pPr>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5"/>
        <w:gridCol w:w="4385"/>
      </w:tblGrid>
      <w:tr w:rsidR="00F4022F" w:rsidTr="00E02380">
        <w:trPr>
          <w:jc w:val="center"/>
        </w:trPr>
        <w:tc>
          <w:tcPr>
            <w:tcW w:w="4385" w:type="dxa"/>
            <w:vAlign w:val="center"/>
          </w:tcPr>
          <w:p w:rsidR="00F4022F" w:rsidRPr="00F77565" w:rsidRDefault="00F4022F" w:rsidP="00710536">
            <w:pPr>
              <w:jc w:val="center"/>
              <w:rPr>
                <w:sz w:val="24"/>
              </w:rPr>
            </w:pPr>
            <w:r w:rsidRPr="00F77565">
              <w:rPr>
                <w:noProof/>
              </w:rPr>
              <w:drawing>
                <wp:inline distT="0" distB="0" distL="0" distR="0">
                  <wp:extent cx="2377440" cy="1828800"/>
                  <wp:effectExtent l="19050" t="0" r="2286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385" w:type="dxa"/>
            <w:vAlign w:val="center"/>
          </w:tcPr>
          <w:p w:rsidR="00F4022F" w:rsidRPr="00F77565" w:rsidRDefault="00F4022F" w:rsidP="00710536">
            <w:pPr>
              <w:keepNext/>
              <w:jc w:val="center"/>
              <w:rPr>
                <w:sz w:val="24"/>
              </w:rPr>
            </w:pPr>
            <w:r w:rsidRPr="00F77565">
              <w:rPr>
                <w:noProof/>
              </w:rPr>
              <w:drawing>
                <wp:inline distT="0" distB="0" distL="0" distR="0">
                  <wp:extent cx="2377440" cy="1828800"/>
                  <wp:effectExtent l="19050" t="0" r="2286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F4022F" w:rsidRDefault="00F4022F" w:rsidP="00FA622F">
      <w:pPr>
        <w:pStyle w:val="Caption"/>
        <w:rPr>
          <w:szCs w:val="24"/>
        </w:rPr>
      </w:pPr>
      <w:bookmarkStart w:id="14" w:name="_Ref286749866"/>
      <w:r>
        <w:t xml:space="preserve">Figure </w:t>
      </w:r>
      <w:fldSimple w:instr=" SEQ Figure \* ARABIC ">
        <w:r w:rsidR="00FA622F">
          <w:rPr>
            <w:noProof/>
          </w:rPr>
          <w:t>3</w:t>
        </w:r>
      </w:fldSimple>
      <w:bookmarkEnd w:id="14"/>
      <w:r>
        <w:t>. IDT Strength test result</w:t>
      </w:r>
    </w:p>
    <w:p w:rsidR="00F4022F" w:rsidRDefault="00F4022F" w:rsidP="00F4022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5"/>
        <w:gridCol w:w="4385"/>
      </w:tblGrid>
      <w:tr w:rsidR="00F4022F" w:rsidTr="00E02380">
        <w:trPr>
          <w:jc w:val="center"/>
        </w:trPr>
        <w:tc>
          <w:tcPr>
            <w:tcW w:w="4385" w:type="dxa"/>
            <w:vAlign w:val="center"/>
          </w:tcPr>
          <w:p w:rsidR="00F4022F" w:rsidRDefault="00F4022F" w:rsidP="00710536">
            <w:pPr>
              <w:jc w:val="center"/>
              <w:rPr>
                <w:rFonts w:cs="Times New Roman"/>
                <w:sz w:val="24"/>
                <w:szCs w:val="24"/>
              </w:rPr>
            </w:pPr>
            <w:r w:rsidRPr="009C5121">
              <w:rPr>
                <w:rFonts w:cs="Times New Roman"/>
                <w:noProof/>
                <w:szCs w:val="24"/>
              </w:rPr>
              <w:drawing>
                <wp:inline distT="0" distB="0" distL="0" distR="0">
                  <wp:extent cx="2377440" cy="1828800"/>
                  <wp:effectExtent l="19050" t="0" r="2286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385" w:type="dxa"/>
            <w:vAlign w:val="center"/>
          </w:tcPr>
          <w:p w:rsidR="00F4022F" w:rsidRDefault="00F4022F" w:rsidP="00710536">
            <w:pPr>
              <w:keepNext/>
              <w:jc w:val="center"/>
              <w:rPr>
                <w:rFonts w:cs="Times New Roman"/>
                <w:sz w:val="24"/>
                <w:szCs w:val="24"/>
              </w:rPr>
            </w:pPr>
            <w:r w:rsidRPr="009C5121">
              <w:rPr>
                <w:rFonts w:cs="Times New Roman"/>
                <w:noProof/>
                <w:szCs w:val="24"/>
              </w:rPr>
              <w:drawing>
                <wp:inline distT="0" distB="0" distL="0" distR="0">
                  <wp:extent cx="2377440" cy="1828800"/>
                  <wp:effectExtent l="19050" t="0" r="2286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F4022F" w:rsidTr="00E02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385" w:type="dxa"/>
            <w:tcBorders>
              <w:top w:val="nil"/>
              <w:left w:val="nil"/>
              <w:bottom w:val="nil"/>
              <w:right w:val="nil"/>
            </w:tcBorders>
          </w:tcPr>
          <w:p w:rsidR="00F4022F" w:rsidRDefault="00F4022F" w:rsidP="00710536">
            <w:pPr>
              <w:jc w:val="center"/>
              <w:rPr>
                <w:rFonts w:cs="Times New Roman"/>
                <w:sz w:val="24"/>
                <w:szCs w:val="24"/>
              </w:rPr>
            </w:pPr>
            <w:bookmarkStart w:id="15" w:name="_Ref286675095"/>
            <w:r w:rsidRPr="003573A7">
              <w:rPr>
                <w:rFonts w:cs="Times New Roman"/>
                <w:noProof/>
                <w:szCs w:val="24"/>
              </w:rPr>
              <w:drawing>
                <wp:inline distT="0" distB="0" distL="0" distR="0">
                  <wp:extent cx="2377440" cy="1828800"/>
                  <wp:effectExtent l="19050" t="0" r="22860"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385" w:type="dxa"/>
            <w:tcBorders>
              <w:top w:val="nil"/>
              <w:left w:val="nil"/>
              <w:bottom w:val="nil"/>
              <w:right w:val="nil"/>
            </w:tcBorders>
          </w:tcPr>
          <w:p w:rsidR="00F4022F" w:rsidRDefault="00F4022F" w:rsidP="00710536">
            <w:pPr>
              <w:keepNext/>
              <w:jc w:val="center"/>
              <w:rPr>
                <w:rFonts w:cs="Times New Roman"/>
                <w:sz w:val="24"/>
                <w:szCs w:val="24"/>
              </w:rPr>
            </w:pPr>
            <w:r w:rsidRPr="003573A7">
              <w:rPr>
                <w:rFonts w:cs="Times New Roman"/>
                <w:noProof/>
                <w:szCs w:val="24"/>
              </w:rPr>
              <w:drawing>
                <wp:inline distT="0" distB="0" distL="0" distR="0">
                  <wp:extent cx="2377440" cy="1828800"/>
                  <wp:effectExtent l="19050" t="0" r="22860" b="0"/>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F4022F" w:rsidRDefault="00F4022F" w:rsidP="00FA622F">
      <w:pPr>
        <w:pStyle w:val="Caption"/>
        <w:rPr>
          <w:szCs w:val="24"/>
        </w:rPr>
      </w:pPr>
      <w:bookmarkStart w:id="16" w:name="_Ref287864816"/>
      <w:r>
        <w:t xml:space="preserve">Figure </w:t>
      </w:r>
      <w:fldSimple w:instr=" SEQ Figure \* ARABIC ">
        <w:r w:rsidR="00FA622F">
          <w:rPr>
            <w:noProof/>
          </w:rPr>
          <w:t>4</w:t>
        </w:r>
      </w:fldSimple>
      <w:bookmarkEnd w:id="15"/>
      <w:bookmarkEnd w:id="16"/>
      <w:r>
        <w:t>. IDT creep stiffness results</w:t>
      </w:r>
    </w:p>
    <w:p w:rsidR="00F4022F" w:rsidRDefault="00F4022F" w:rsidP="0004236C"/>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4022F" w:rsidTr="00E02380">
        <w:trPr>
          <w:jc w:val="center"/>
        </w:trPr>
        <w:tc>
          <w:tcPr>
            <w:tcW w:w="4788" w:type="dxa"/>
            <w:vAlign w:val="center"/>
          </w:tcPr>
          <w:p w:rsidR="00F4022F" w:rsidRDefault="00F4022F" w:rsidP="00710536">
            <w:pPr>
              <w:jc w:val="center"/>
              <w:rPr>
                <w:rFonts w:cs="Times New Roman"/>
                <w:sz w:val="24"/>
                <w:szCs w:val="24"/>
              </w:rPr>
            </w:pPr>
            <w:r w:rsidRPr="00152689">
              <w:rPr>
                <w:rFonts w:cs="Times New Roman"/>
                <w:noProof/>
                <w:szCs w:val="24"/>
              </w:rPr>
              <w:lastRenderedPageBreak/>
              <w:drawing>
                <wp:inline distT="0" distB="0" distL="0" distR="0">
                  <wp:extent cx="2377440" cy="1828800"/>
                  <wp:effectExtent l="19050" t="0" r="22860" b="0"/>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788" w:type="dxa"/>
            <w:vAlign w:val="center"/>
          </w:tcPr>
          <w:p w:rsidR="00F4022F" w:rsidRDefault="00F4022F" w:rsidP="00710536">
            <w:pPr>
              <w:keepNext/>
              <w:jc w:val="center"/>
              <w:rPr>
                <w:rFonts w:cs="Times New Roman"/>
                <w:sz w:val="24"/>
                <w:szCs w:val="24"/>
              </w:rPr>
            </w:pPr>
            <w:r w:rsidRPr="00152689">
              <w:rPr>
                <w:rFonts w:cs="Times New Roman"/>
                <w:noProof/>
                <w:szCs w:val="24"/>
              </w:rPr>
              <w:drawing>
                <wp:inline distT="0" distB="0" distL="0" distR="0">
                  <wp:extent cx="2393268" cy="1828800"/>
                  <wp:effectExtent l="19050" t="0" r="26082" b="0"/>
                  <wp:docPr id="1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F4022F" w:rsidRDefault="00F4022F" w:rsidP="00FA622F">
      <w:pPr>
        <w:pStyle w:val="Caption"/>
      </w:pPr>
      <w:bookmarkStart w:id="17" w:name="_Ref286677256"/>
      <w:r>
        <w:t xml:space="preserve">Figure </w:t>
      </w:r>
      <w:fldSimple w:instr=" SEQ Figure \* ARABIC ">
        <w:r w:rsidR="00FA622F">
          <w:rPr>
            <w:noProof/>
          </w:rPr>
          <w:t>5</w:t>
        </w:r>
      </w:fldSimple>
      <w:bookmarkEnd w:id="17"/>
      <w:r>
        <w:t>. SCB fracture toughness result</w:t>
      </w:r>
    </w:p>
    <w:p w:rsidR="00F4022F" w:rsidRPr="00BA2DF0" w:rsidRDefault="00F4022F" w:rsidP="00F4022F">
      <w:pPr>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4022F" w:rsidTr="000B2394">
        <w:tc>
          <w:tcPr>
            <w:tcW w:w="4788" w:type="dxa"/>
            <w:vAlign w:val="center"/>
          </w:tcPr>
          <w:p w:rsidR="00F4022F" w:rsidRDefault="00F4022F" w:rsidP="00710536">
            <w:pPr>
              <w:jc w:val="center"/>
              <w:rPr>
                <w:rFonts w:cs="Times New Roman"/>
                <w:sz w:val="24"/>
                <w:szCs w:val="24"/>
              </w:rPr>
            </w:pPr>
            <w:r w:rsidRPr="00E71128">
              <w:rPr>
                <w:rFonts w:cs="Times New Roman"/>
                <w:noProof/>
                <w:szCs w:val="24"/>
              </w:rPr>
              <w:drawing>
                <wp:inline distT="0" distB="0" distL="0" distR="0">
                  <wp:extent cx="2377440" cy="1828800"/>
                  <wp:effectExtent l="19050" t="0" r="22860" b="0"/>
                  <wp:docPr id="1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788" w:type="dxa"/>
            <w:vAlign w:val="center"/>
          </w:tcPr>
          <w:p w:rsidR="00F4022F" w:rsidRDefault="00F4022F" w:rsidP="00710536">
            <w:pPr>
              <w:keepNext/>
              <w:jc w:val="center"/>
              <w:rPr>
                <w:rFonts w:cs="Times New Roman"/>
                <w:sz w:val="24"/>
                <w:szCs w:val="24"/>
              </w:rPr>
            </w:pPr>
            <w:r w:rsidRPr="00E71128">
              <w:rPr>
                <w:rFonts w:cs="Times New Roman"/>
                <w:noProof/>
                <w:szCs w:val="24"/>
              </w:rPr>
              <w:drawing>
                <wp:inline distT="0" distB="0" distL="0" distR="0">
                  <wp:extent cx="2377440" cy="1828800"/>
                  <wp:effectExtent l="19050" t="0" r="22860" b="0"/>
                  <wp:docPr id="1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F4022F" w:rsidRDefault="00F4022F" w:rsidP="00FA622F">
      <w:pPr>
        <w:pStyle w:val="Caption"/>
        <w:rPr>
          <w:szCs w:val="24"/>
        </w:rPr>
      </w:pPr>
      <w:bookmarkStart w:id="18" w:name="_Ref286677258"/>
      <w:bookmarkStart w:id="19" w:name="_Ref299349382"/>
      <w:r>
        <w:t xml:space="preserve">Figure </w:t>
      </w:r>
      <w:fldSimple w:instr=" SEQ Figure \* ARABIC ">
        <w:r w:rsidR="00FA622F">
          <w:rPr>
            <w:noProof/>
          </w:rPr>
          <w:t>6</w:t>
        </w:r>
      </w:fldSimple>
      <w:bookmarkEnd w:id="18"/>
      <w:r>
        <w:t>. SCB fracture energy results</w:t>
      </w:r>
      <w:bookmarkEnd w:id="19"/>
    </w:p>
    <w:p w:rsidR="00B82D0D" w:rsidRDefault="00B82D0D" w:rsidP="00B82D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82D0D" w:rsidTr="000B2394">
        <w:tc>
          <w:tcPr>
            <w:tcW w:w="4788" w:type="dxa"/>
            <w:vAlign w:val="center"/>
          </w:tcPr>
          <w:p w:rsidR="00B82D0D" w:rsidRDefault="00B82D0D" w:rsidP="00710536">
            <w:pPr>
              <w:jc w:val="center"/>
              <w:rPr>
                <w:rFonts w:cs="Times New Roman"/>
                <w:sz w:val="24"/>
                <w:szCs w:val="24"/>
              </w:rPr>
            </w:pPr>
            <w:r w:rsidRPr="00EC6982">
              <w:rPr>
                <w:rFonts w:cs="Times New Roman"/>
                <w:noProof/>
                <w:szCs w:val="24"/>
              </w:rPr>
              <w:drawing>
                <wp:inline distT="0" distB="0" distL="0" distR="0">
                  <wp:extent cx="2377440" cy="1828800"/>
                  <wp:effectExtent l="19050" t="0" r="22860" b="0"/>
                  <wp:docPr id="17"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88" w:type="dxa"/>
            <w:vAlign w:val="center"/>
          </w:tcPr>
          <w:p w:rsidR="00B82D0D" w:rsidRDefault="00B82D0D" w:rsidP="00710536">
            <w:pPr>
              <w:keepNext/>
              <w:jc w:val="center"/>
              <w:rPr>
                <w:rFonts w:cs="Times New Roman"/>
                <w:sz w:val="24"/>
                <w:szCs w:val="24"/>
              </w:rPr>
            </w:pPr>
            <w:r w:rsidRPr="004107D8">
              <w:rPr>
                <w:rFonts w:cs="Times New Roman"/>
                <w:noProof/>
                <w:szCs w:val="24"/>
              </w:rPr>
              <w:drawing>
                <wp:inline distT="0" distB="0" distL="0" distR="0">
                  <wp:extent cx="2377440" cy="1828800"/>
                  <wp:effectExtent l="19050" t="0" r="22860" b="0"/>
                  <wp:docPr id="18"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rsidR="00B82D0D" w:rsidRDefault="00B82D0D" w:rsidP="00FA622F">
      <w:pPr>
        <w:pStyle w:val="Caption"/>
        <w:rPr>
          <w:szCs w:val="24"/>
        </w:rPr>
      </w:pPr>
      <w:bookmarkStart w:id="20" w:name="_Ref287864892"/>
      <w:r>
        <w:t xml:space="preserve">Figure </w:t>
      </w:r>
      <w:fldSimple w:instr=" SEQ Figure \* ARABIC ">
        <w:r w:rsidR="00FA622F">
          <w:rPr>
            <w:noProof/>
          </w:rPr>
          <w:t>7</w:t>
        </w:r>
      </w:fldSimple>
      <w:bookmarkEnd w:id="20"/>
      <w:r>
        <w:t>. DCT fracture energy results</w:t>
      </w:r>
    </w:p>
    <w:p w:rsidR="00B51421" w:rsidRPr="00644D57" w:rsidRDefault="00B51421" w:rsidP="00B51421">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51421" w:rsidTr="000B2394">
        <w:tc>
          <w:tcPr>
            <w:tcW w:w="4788" w:type="dxa"/>
            <w:vAlign w:val="center"/>
          </w:tcPr>
          <w:p w:rsidR="00B51421" w:rsidRDefault="00B51421" w:rsidP="00710536">
            <w:pPr>
              <w:jc w:val="center"/>
              <w:rPr>
                <w:rFonts w:cs="Times New Roman"/>
                <w:sz w:val="24"/>
                <w:szCs w:val="24"/>
              </w:rPr>
            </w:pPr>
            <w:r w:rsidRPr="00283F88">
              <w:rPr>
                <w:rFonts w:cs="Times New Roman"/>
                <w:noProof/>
                <w:szCs w:val="24"/>
              </w:rPr>
              <w:lastRenderedPageBreak/>
              <w:drawing>
                <wp:inline distT="0" distB="0" distL="0" distR="0">
                  <wp:extent cx="2377440" cy="1828800"/>
                  <wp:effectExtent l="19050" t="0" r="22860" b="0"/>
                  <wp:docPr id="19"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788" w:type="dxa"/>
            <w:vAlign w:val="center"/>
          </w:tcPr>
          <w:p w:rsidR="00B51421" w:rsidRDefault="00B51421" w:rsidP="00710536">
            <w:pPr>
              <w:jc w:val="center"/>
              <w:rPr>
                <w:rFonts w:cs="Times New Roman"/>
                <w:sz w:val="24"/>
                <w:szCs w:val="24"/>
              </w:rPr>
            </w:pPr>
            <w:r w:rsidRPr="00283F88">
              <w:rPr>
                <w:rFonts w:cs="Times New Roman"/>
                <w:noProof/>
                <w:szCs w:val="24"/>
              </w:rPr>
              <w:drawing>
                <wp:inline distT="0" distB="0" distL="0" distR="0">
                  <wp:extent cx="2296141" cy="1828800"/>
                  <wp:effectExtent l="19050" t="0" r="27959" b="0"/>
                  <wp:docPr id="20"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B51421" w:rsidTr="000B2394">
        <w:tc>
          <w:tcPr>
            <w:tcW w:w="4788" w:type="dxa"/>
          </w:tcPr>
          <w:p w:rsidR="00B51421" w:rsidRDefault="00B51421" w:rsidP="00710536">
            <w:pPr>
              <w:jc w:val="center"/>
              <w:rPr>
                <w:rFonts w:cs="Times New Roman"/>
                <w:sz w:val="24"/>
                <w:szCs w:val="24"/>
              </w:rPr>
            </w:pPr>
            <w:r w:rsidRPr="007C3A5E">
              <w:rPr>
                <w:rFonts w:cs="Times New Roman"/>
                <w:noProof/>
                <w:szCs w:val="24"/>
              </w:rPr>
              <w:drawing>
                <wp:inline distT="0" distB="0" distL="0" distR="0">
                  <wp:extent cx="2377440" cy="1828800"/>
                  <wp:effectExtent l="19050" t="0" r="22860" b="0"/>
                  <wp:docPr id="21"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88" w:type="dxa"/>
          </w:tcPr>
          <w:p w:rsidR="00B51421" w:rsidRDefault="00B51421" w:rsidP="00710536">
            <w:pPr>
              <w:jc w:val="center"/>
              <w:rPr>
                <w:rFonts w:cs="Times New Roman"/>
                <w:sz w:val="24"/>
                <w:szCs w:val="24"/>
              </w:rPr>
            </w:pPr>
            <w:r w:rsidRPr="000E056D">
              <w:rPr>
                <w:rFonts w:cs="Times New Roman"/>
                <w:noProof/>
                <w:szCs w:val="24"/>
              </w:rPr>
              <w:drawing>
                <wp:inline distT="0" distB="0" distL="0" distR="0">
                  <wp:extent cx="2377440" cy="1828800"/>
                  <wp:effectExtent l="19050" t="0" r="22860" b="0"/>
                  <wp:docPr id="24" name="Chart 9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B51421" w:rsidTr="000B2394">
        <w:tc>
          <w:tcPr>
            <w:tcW w:w="4788" w:type="dxa"/>
          </w:tcPr>
          <w:p w:rsidR="00B51421" w:rsidRDefault="00B51421" w:rsidP="00710536">
            <w:pPr>
              <w:jc w:val="center"/>
              <w:rPr>
                <w:rFonts w:cs="Times New Roman"/>
                <w:sz w:val="24"/>
                <w:szCs w:val="24"/>
              </w:rPr>
            </w:pPr>
            <w:r w:rsidRPr="000E056D">
              <w:rPr>
                <w:rFonts w:cs="Times New Roman"/>
                <w:noProof/>
                <w:szCs w:val="24"/>
              </w:rPr>
              <w:drawing>
                <wp:inline distT="0" distB="0" distL="0" distR="0">
                  <wp:extent cx="2377440" cy="1828800"/>
                  <wp:effectExtent l="19050" t="0" r="22860" b="0"/>
                  <wp:docPr id="25" name="Chart 9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788" w:type="dxa"/>
          </w:tcPr>
          <w:p w:rsidR="00B51421" w:rsidRDefault="00B51421" w:rsidP="00710536">
            <w:pPr>
              <w:keepNext/>
              <w:jc w:val="center"/>
              <w:rPr>
                <w:rFonts w:cs="Times New Roman"/>
                <w:sz w:val="24"/>
                <w:szCs w:val="24"/>
              </w:rPr>
            </w:pPr>
            <w:r w:rsidRPr="000E056D">
              <w:rPr>
                <w:rFonts w:cs="Times New Roman"/>
                <w:noProof/>
                <w:szCs w:val="24"/>
              </w:rPr>
              <w:drawing>
                <wp:inline distT="0" distB="0" distL="0" distR="0">
                  <wp:extent cx="2377440" cy="1828800"/>
                  <wp:effectExtent l="19050" t="0" r="22860" b="0"/>
                  <wp:docPr id="28" name="Chart 9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B51421" w:rsidRDefault="00B51421" w:rsidP="00FA622F">
      <w:pPr>
        <w:pStyle w:val="Caption"/>
        <w:rPr>
          <w:i/>
          <w:szCs w:val="24"/>
        </w:rPr>
      </w:pPr>
      <w:bookmarkStart w:id="21" w:name="_Ref286750590"/>
      <w:r>
        <w:t xml:space="preserve">Figure </w:t>
      </w:r>
      <w:fldSimple w:instr=" SEQ Figure \* ARABIC ">
        <w:r w:rsidR="00FA622F">
          <w:rPr>
            <w:noProof/>
          </w:rPr>
          <w:t>8</w:t>
        </w:r>
      </w:fldSimple>
      <w:bookmarkEnd w:id="21"/>
      <w:r>
        <w:t>. Test result for field samples and conditioned laboratory samples</w:t>
      </w:r>
    </w:p>
    <w:p w:rsidR="00B51421" w:rsidRDefault="00B51421" w:rsidP="001261AD"/>
    <w:sectPr w:rsidR="00B51421" w:rsidSect="0091150D">
      <w:footerReference w:type="default" r:id="rId2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D27" w:rsidRDefault="00AD5D27" w:rsidP="00E3724E">
      <w:pPr>
        <w:spacing w:line="240" w:lineRule="auto"/>
      </w:pPr>
      <w:r>
        <w:separator/>
      </w:r>
    </w:p>
  </w:endnote>
  <w:endnote w:type="continuationSeparator" w:id="0">
    <w:p w:rsidR="00AD5D27" w:rsidRDefault="00AD5D27" w:rsidP="00E372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31231"/>
      <w:docPartObj>
        <w:docPartGallery w:val="Page Numbers (Bottom of Page)"/>
        <w:docPartUnique/>
      </w:docPartObj>
    </w:sdtPr>
    <w:sdtContent>
      <w:p w:rsidR="00F24536" w:rsidRDefault="00BB5613">
        <w:pPr>
          <w:pStyle w:val="Footer"/>
          <w:jc w:val="center"/>
        </w:pPr>
        <w:fldSimple w:instr=" PAGE   \* MERGEFORMAT ">
          <w:r w:rsidR="00CB6BE7">
            <w:rPr>
              <w:noProof/>
            </w:rPr>
            <w:t>16</w:t>
          </w:r>
        </w:fldSimple>
      </w:p>
    </w:sdtContent>
  </w:sdt>
  <w:p w:rsidR="00F24536" w:rsidRDefault="00F24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D27" w:rsidRDefault="00AD5D27" w:rsidP="00E3724E">
      <w:pPr>
        <w:spacing w:line="240" w:lineRule="auto"/>
      </w:pPr>
      <w:r>
        <w:separator/>
      </w:r>
    </w:p>
  </w:footnote>
  <w:footnote w:type="continuationSeparator" w:id="0">
    <w:p w:rsidR="00AD5D27" w:rsidRDefault="00AD5D27" w:rsidP="00E3724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54F2F"/>
    <w:multiLevelType w:val="hybridMultilevel"/>
    <w:tmpl w:val="1388B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01919"/>
    <w:multiLevelType w:val="hybridMultilevel"/>
    <w:tmpl w:val="52DAE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D1ADA"/>
    <w:multiLevelType w:val="hybridMultilevel"/>
    <w:tmpl w:val="9B72F29A"/>
    <w:lvl w:ilvl="0" w:tplc="AB4046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51936"/>
    <w:multiLevelType w:val="hybridMultilevel"/>
    <w:tmpl w:val="BAC0C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90AFB"/>
    <w:multiLevelType w:val="hybridMultilevel"/>
    <w:tmpl w:val="434E6A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BE7DB1"/>
    <w:multiLevelType w:val="hybridMultilevel"/>
    <w:tmpl w:val="04C8A678"/>
    <w:lvl w:ilvl="0" w:tplc="7F30E42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172B51"/>
    <w:multiLevelType w:val="hybridMultilevel"/>
    <w:tmpl w:val="37E81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4236C"/>
    <w:rsid w:val="00010273"/>
    <w:rsid w:val="00037048"/>
    <w:rsid w:val="00042031"/>
    <w:rsid w:val="0004236C"/>
    <w:rsid w:val="00055928"/>
    <w:rsid w:val="000611ED"/>
    <w:rsid w:val="00062A6F"/>
    <w:rsid w:val="000666E1"/>
    <w:rsid w:val="00070E96"/>
    <w:rsid w:val="00072782"/>
    <w:rsid w:val="0008630D"/>
    <w:rsid w:val="000A4DAE"/>
    <w:rsid w:val="000B2394"/>
    <w:rsid w:val="000D0BDE"/>
    <w:rsid w:val="000E65B7"/>
    <w:rsid w:val="00101D10"/>
    <w:rsid w:val="00102EFE"/>
    <w:rsid w:val="001055EA"/>
    <w:rsid w:val="00105D7F"/>
    <w:rsid w:val="00124760"/>
    <w:rsid w:val="001261AD"/>
    <w:rsid w:val="0012709E"/>
    <w:rsid w:val="00127448"/>
    <w:rsid w:val="001571F4"/>
    <w:rsid w:val="00162858"/>
    <w:rsid w:val="00174BA4"/>
    <w:rsid w:val="00184510"/>
    <w:rsid w:val="001900EF"/>
    <w:rsid w:val="001904D2"/>
    <w:rsid w:val="00191506"/>
    <w:rsid w:val="00196766"/>
    <w:rsid w:val="001A074A"/>
    <w:rsid w:val="001A1B69"/>
    <w:rsid w:val="001A2B5B"/>
    <w:rsid w:val="001A535A"/>
    <w:rsid w:val="001A5F97"/>
    <w:rsid w:val="001B632C"/>
    <w:rsid w:val="00200970"/>
    <w:rsid w:val="00203BD7"/>
    <w:rsid w:val="002315BF"/>
    <w:rsid w:val="00240F04"/>
    <w:rsid w:val="00256D7B"/>
    <w:rsid w:val="002658F4"/>
    <w:rsid w:val="0029242C"/>
    <w:rsid w:val="0029638C"/>
    <w:rsid w:val="002A38AD"/>
    <w:rsid w:val="002A4486"/>
    <w:rsid w:val="002B2115"/>
    <w:rsid w:val="002B24B6"/>
    <w:rsid w:val="002B6B01"/>
    <w:rsid w:val="002B7063"/>
    <w:rsid w:val="002C1A9B"/>
    <w:rsid w:val="002D15DB"/>
    <w:rsid w:val="002D4769"/>
    <w:rsid w:val="002E57E1"/>
    <w:rsid w:val="002F4971"/>
    <w:rsid w:val="003000A8"/>
    <w:rsid w:val="003605C1"/>
    <w:rsid w:val="003A4A4D"/>
    <w:rsid w:val="003B22A0"/>
    <w:rsid w:val="003C4F87"/>
    <w:rsid w:val="003D2401"/>
    <w:rsid w:val="003D2AF3"/>
    <w:rsid w:val="003E09DD"/>
    <w:rsid w:val="003E1AF1"/>
    <w:rsid w:val="003E26D1"/>
    <w:rsid w:val="003F66CB"/>
    <w:rsid w:val="00400691"/>
    <w:rsid w:val="00411863"/>
    <w:rsid w:val="00414E24"/>
    <w:rsid w:val="004220B5"/>
    <w:rsid w:val="00435E85"/>
    <w:rsid w:val="0044736F"/>
    <w:rsid w:val="0045453C"/>
    <w:rsid w:val="004700A5"/>
    <w:rsid w:val="00477AF1"/>
    <w:rsid w:val="00482683"/>
    <w:rsid w:val="00484EAE"/>
    <w:rsid w:val="004850CF"/>
    <w:rsid w:val="00490059"/>
    <w:rsid w:val="00496055"/>
    <w:rsid w:val="004960B6"/>
    <w:rsid w:val="004C7D42"/>
    <w:rsid w:val="004D01C8"/>
    <w:rsid w:val="004E27D9"/>
    <w:rsid w:val="005041AB"/>
    <w:rsid w:val="005065C2"/>
    <w:rsid w:val="0050672B"/>
    <w:rsid w:val="00511E1A"/>
    <w:rsid w:val="00511EC4"/>
    <w:rsid w:val="00513EC9"/>
    <w:rsid w:val="00515835"/>
    <w:rsid w:val="005547BF"/>
    <w:rsid w:val="0056704C"/>
    <w:rsid w:val="0057616A"/>
    <w:rsid w:val="00582B7D"/>
    <w:rsid w:val="0058744A"/>
    <w:rsid w:val="005A133D"/>
    <w:rsid w:val="005A6166"/>
    <w:rsid w:val="005B4B59"/>
    <w:rsid w:val="005C1E5C"/>
    <w:rsid w:val="005D651A"/>
    <w:rsid w:val="005F14D0"/>
    <w:rsid w:val="005F7106"/>
    <w:rsid w:val="0061655D"/>
    <w:rsid w:val="006259E9"/>
    <w:rsid w:val="0062630A"/>
    <w:rsid w:val="00637337"/>
    <w:rsid w:val="00641C93"/>
    <w:rsid w:val="00644EAE"/>
    <w:rsid w:val="0064516E"/>
    <w:rsid w:val="0064614F"/>
    <w:rsid w:val="0065599C"/>
    <w:rsid w:val="006559E7"/>
    <w:rsid w:val="0066294F"/>
    <w:rsid w:val="006701E2"/>
    <w:rsid w:val="00684356"/>
    <w:rsid w:val="00686326"/>
    <w:rsid w:val="00692AD9"/>
    <w:rsid w:val="006A0C93"/>
    <w:rsid w:val="006A1F6C"/>
    <w:rsid w:val="006B2532"/>
    <w:rsid w:val="006C7B6C"/>
    <w:rsid w:val="006D758B"/>
    <w:rsid w:val="006E2576"/>
    <w:rsid w:val="006F7D10"/>
    <w:rsid w:val="0070679D"/>
    <w:rsid w:val="00707843"/>
    <w:rsid w:val="00710536"/>
    <w:rsid w:val="007125DC"/>
    <w:rsid w:val="00716504"/>
    <w:rsid w:val="00720D13"/>
    <w:rsid w:val="00725433"/>
    <w:rsid w:val="00731938"/>
    <w:rsid w:val="00736518"/>
    <w:rsid w:val="007425DD"/>
    <w:rsid w:val="007634BF"/>
    <w:rsid w:val="007638DC"/>
    <w:rsid w:val="00770C3C"/>
    <w:rsid w:val="007909DC"/>
    <w:rsid w:val="007B695F"/>
    <w:rsid w:val="007D2C21"/>
    <w:rsid w:val="007D5595"/>
    <w:rsid w:val="007D62FE"/>
    <w:rsid w:val="008010CB"/>
    <w:rsid w:val="00806670"/>
    <w:rsid w:val="0083342B"/>
    <w:rsid w:val="0084126D"/>
    <w:rsid w:val="00854786"/>
    <w:rsid w:val="008651E1"/>
    <w:rsid w:val="0087483E"/>
    <w:rsid w:val="008A16DE"/>
    <w:rsid w:val="008A36CA"/>
    <w:rsid w:val="008A5D45"/>
    <w:rsid w:val="008A6215"/>
    <w:rsid w:val="008B3907"/>
    <w:rsid w:val="008C0D7D"/>
    <w:rsid w:val="008E494C"/>
    <w:rsid w:val="0090023C"/>
    <w:rsid w:val="00904AC5"/>
    <w:rsid w:val="0091150D"/>
    <w:rsid w:val="00917FBC"/>
    <w:rsid w:val="0093259E"/>
    <w:rsid w:val="00933A74"/>
    <w:rsid w:val="00944DBB"/>
    <w:rsid w:val="009507B6"/>
    <w:rsid w:val="00950CE9"/>
    <w:rsid w:val="00953F7F"/>
    <w:rsid w:val="00954F93"/>
    <w:rsid w:val="009807D8"/>
    <w:rsid w:val="00981E29"/>
    <w:rsid w:val="00983F0B"/>
    <w:rsid w:val="00994F8F"/>
    <w:rsid w:val="009B15B0"/>
    <w:rsid w:val="009B3BC6"/>
    <w:rsid w:val="009B50AF"/>
    <w:rsid w:val="009B59C1"/>
    <w:rsid w:val="009B5DAC"/>
    <w:rsid w:val="009B633C"/>
    <w:rsid w:val="009D68D5"/>
    <w:rsid w:val="009E5EF8"/>
    <w:rsid w:val="009E7C23"/>
    <w:rsid w:val="00A0146C"/>
    <w:rsid w:val="00A3024B"/>
    <w:rsid w:val="00A37F62"/>
    <w:rsid w:val="00A422CF"/>
    <w:rsid w:val="00A57D24"/>
    <w:rsid w:val="00A650B5"/>
    <w:rsid w:val="00A65822"/>
    <w:rsid w:val="00A67A42"/>
    <w:rsid w:val="00A67A57"/>
    <w:rsid w:val="00A8379D"/>
    <w:rsid w:val="00A8419B"/>
    <w:rsid w:val="00A94E44"/>
    <w:rsid w:val="00AA1510"/>
    <w:rsid w:val="00AB33C6"/>
    <w:rsid w:val="00AC1916"/>
    <w:rsid w:val="00AD4C20"/>
    <w:rsid w:val="00AD5D27"/>
    <w:rsid w:val="00AF6079"/>
    <w:rsid w:val="00AF7705"/>
    <w:rsid w:val="00B15063"/>
    <w:rsid w:val="00B15D69"/>
    <w:rsid w:val="00B16DDF"/>
    <w:rsid w:val="00B22CD1"/>
    <w:rsid w:val="00B322F0"/>
    <w:rsid w:val="00B333BA"/>
    <w:rsid w:val="00B45CEC"/>
    <w:rsid w:val="00B47292"/>
    <w:rsid w:val="00B51421"/>
    <w:rsid w:val="00B75C0F"/>
    <w:rsid w:val="00B76ED1"/>
    <w:rsid w:val="00B8072F"/>
    <w:rsid w:val="00B82D0D"/>
    <w:rsid w:val="00B82F6A"/>
    <w:rsid w:val="00BA7964"/>
    <w:rsid w:val="00BB08EF"/>
    <w:rsid w:val="00BB5613"/>
    <w:rsid w:val="00BC4901"/>
    <w:rsid w:val="00BE130B"/>
    <w:rsid w:val="00BE35B3"/>
    <w:rsid w:val="00BE4C09"/>
    <w:rsid w:val="00BE582D"/>
    <w:rsid w:val="00C10675"/>
    <w:rsid w:val="00C20CB2"/>
    <w:rsid w:val="00C34C29"/>
    <w:rsid w:val="00C407A7"/>
    <w:rsid w:val="00C62A40"/>
    <w:rsid w:val="00C65871"/>
    <w:rsid w:val="00C65B9E"/>
    <w:rsid w:val="00C73D16"/>
    <w:rsid w:val="00C80C4E"/>
    <w:rsid w:val="00CA28D8"/>
    <w:rsid w:val="00CB2715"/>
    <w:rsid w:val="00CB6BE7"/>
    <w:rsid w:val="00CC10AE"/>
    <w:rsid w:val="00CC1B4C"/>
    <w:rsid w:val="00CC7DF7"/>
    <w:rsid w:val="00CE6EF6"/>
    <w:rsid w:val="00CF0D21"/>
    <w:rsid w:val="00D00BF3"/>
    <w:rsid w:val="00D1501C"/>
    <w:rsid w:val="00D16D72"/>
    <w:rsid w:val="00D26097"/>
    <w:rsid w:val="00D3178F"/>
    <w:rsid w:val="00D3365F"/>
    <w:rsid w:val="00D41767"/>
    <w:rsid w:val="00D44F7A"/>
    <w:rsid w:val="00D72FDD"/>
    <w:rsid w:val="00D95469"/>
    <w:rsid w:val="00D95A0A"/>
    <w:rsid w:val="00D95DA6"/>
    <w:rsid w:val="00DB3BE1"/>
    <w:rsid w:val="00DC3222"/>
    <w:rsid w:val="00DD0790"/>
    <w:rsid w:val="00DE20B9"/>
    <w:rsid w:val="00DF0ED4"/>
    <w:rsid w:val="00DF109F"/>
    <w:rsid w:val="00DF521F"/>
    <w:rsid w:val="00E02380"/>
    <w:rsid w:val="00E05AED"/>
    <w:rsid w:val="00E16B4A"/>
    <w:rsid w:val="00E34664"/>
    <w:rsid w:val="00E347A8"/>
    <w:rsid w:val="00E3724E"/>
    <w:rsid w:val="00E430CA"/>
    <w:rsid w:val="00E64ED7"/>
    <w:rsid w:val="00E70278"/>
    <w:rsid w:val="00E70E56"/>
    <w:rsid w:val="00E93DFF"/>
    <w:rsid w:val="00E96653"/>
    <w:rsid w:val="00EA661B"/>
    <w:rsid w:val="00EC6414"/>
    <w:rsid w:val="00ED1444"/>
    <w:rsid w:val="00ED23C4"/>
    <w:rsid w:val="00ED6FA6"/>
    <w:rsid w:val="00EE27BD"/>
    <w:rsid w:val="00F07BD7"/>
    <w:rsid w:val="00F14C85"/>
    <w:rsid w:val="00F228D3"/>
    <w:rsid w:val="00F24536"/>
    <w:rsid w:val="00F4022F"/>
    <w:rsid w:val="00F5207F"/>
    <w:rsid w:val="00F56F37"/>
    <w:rsid w:val="00F65F29"/>
    <w:rsid w:val="00F719CD"/>
    <w:rsid w:val="00F74169"/>
    <w:rsid w:val="00F7512E"/>
    <w:rsid w:val="00F75B51"/>
    <w:rsid w:val="00F77565"/>
    <w:rsid w:val="00F811BA"/>
    <w:rsid w:val="00F8450D"/>
    <w:rsid w:val="00F84CB6"/>
    <w:rsid w:val="00FA622F"/>
    <w:rsid w:val="00FB00A3"/>
    <w:rsid w:val="00FB16DC"/>
    <w:rsid w:val="00FB3517"/>
    <w:rsid w:val="00FB5464"/>
    <w:rsid w:val="00FC3B3C"/>
    <w:rsid w:val="00FC40AF"/>
    <w:rsid w:val="00FD414A"/>
    <w:rsid w:val="00FD4EBE"/>
    <w:rsid w:val="00FF31F7"/>
    <w:rsid w:val="00FF57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4E"/>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E3724E"/>
    <w:pPr>
      <w:keepNext/>
      <w:keepLines/>
      <w:jc w:val="center"/>
      <w:outlineLvl w:val="0"/>
    </w:pPr>
    <w:rPr>
      <w:rFonts w:ascii="Times New Roman Bold" w:eastAsiaTheme="majorEastAsia" w:hAnsi="Times New Roman Bold" w:cstheme="majorBidi"/>
      <w:b/>
      <w:bCs/>
      <w:color w:val="000000" w:themeColor="text1"/>
      <w:szCs w:val="28"/>
    </w:rPr>
  </w:style>
  <w:style w:type="paragraph" w:styleId="Heading2">
    <w:name w:val="heading 2"/>
    <w:basedOn w:val="Normal"/>
    <w:next w:val="Normal"/>
    <w:link w:val="Heading2Char"/>
    <w:uiPriority w:val="9"/>
    <w:unhideWhenUsed/>
    <w:qFormat/>
    <w:rsid w:val="00E05AED"/>
    <w:pPr>
      <w:keepNext/>
      <w:keepLines/>
      <w:outlineLvl w:val="1"/>
    </w:pPr>
    <w:rPr>
      <w:rFonts w:ascii="Times New Roman Bold" w:eastAsiaTheme="majorEastAsia" w:hAnsi="Times New Roman Bold"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4E"/>
    <w:rPr>
      <w:rFonts w:ascii="Times New Roman Bold" w:eastAsiaTheme="majorEastAsia" w:hAnsi="Times New Roman Bold" w:cstheme="majorBidi"/>
      <w:b/>
      <w:bCs/>
      <w:color w:val="000000" w:themeColor="text1"/>
      <w:sz w:val="24"/>
      <w:szCs w:val="28"/>
    </w:rPr>
  </w:style>
  <w:style w:type="character" w:styleId="Hyperlink">
    <w:name w:val="Hyperlink"/>
    <w:basedOn w:val="DefaultParagraphFont"/>
    <w:uiPriority w:val="99"/>
    <w:unhideWhenUsed/>
    <w:rsid w:val="005F14D0"/>
    <w:rPr>
      <w:color w:val="0000FF" w:themeColor="hyperlink"/>
      <w:u w:val="single"/>
    </w:rPr>
  </w:style>
  <w:style w:type="character" w:customStyle="1" w:styleId="boldmediumfont">
    <w:name w:val="boldmediumfont"/>
    <w:basedOn w:val="DefaultParagraphFont"/>
    <w:rsid w:val="000E65B7"/>
  </w:style>
  <w:style w:type="character" w:customStyle="1" w:styleId="nowrap">
    <w:name w:val="nowrap"/>
    <w:basedOn w:val="DefaultParagraphFont"/>
    <w:rsid w:val="000E65B7"/>
  </w:style>
  <w:style w:type="character" w:customStyle="1" w:styleId="Heading2Char">
    <w:name w:val="Heading 2 Char"/>
    <w:basedOn w:val="DefaultParagraphFont"/>
    <w:link w:val="Heading2"/>
    <w:uiPriority w:val="9"/>
    <w:rsid w:val="00E05AED"/>
    <w:rPr>
      <w:rFonts w:ascii="Times New Roman Bold" w:eastAsiaTheme="majorEastAsia" w:hAnsi="Times New Roman Bold" w:cstheme="majorBidi"/>
      <w:b/>
      <w:bCs/>
      <w:sz w:val="24"/>
      <w:szCs w:val="26"/>
    </w:rPr>
  </w:style>
  <w:style w:type="paragraph" w:styleId="BalloonText">
    <w:name w:val="Balloon Text"/>
    <w:basedOn w:val="Normal"/>
    <w:link w:val="BalloonTextChar"/>
    <w:uiPriority w:val="99"/>
    <w:semiHidden/>
    <w:unhideWhenUsed/>
    <w:rsid w:val="008A5D45"/>
    <w:rPr>
      <w:rFonts w:ascii="Tahoma" w:hAnsi="Tahoma" w:cs="Tahoma"/>
      <w:sz w:val="16"/>
      <w:szCs w:val="16"/>
    </w:rPr>
  </w:style>
  <w:style w:type="character" w:customStyle="1" w:styleId="BalloonTextChar">
    <w:name w:val="Balloon Text Char"/>
    <w:basedOn w:val="DefaultParagraphFont"/>
    <w:link w:val="BalloonText"/>
    <w:uiPriority w:val="99"/>
    <w:semiHidden/>
    <w:rsid w:val="008A5D45"/>
    <w:rPr>
      <w:rFonts w:ascii="Tahoma" w:hAnsi="Tahoma" w:cs="Tahoma"/>
      <w:sz w:val="16"/>
      <w:szCs w:val="16"/>
    </w:rPr>
  </w:style>
  <w:style w:type="paragraph" w:styleId="Caption">
    <w:name w:val="caption"/>
    <w:basedOn w:val="Normal"/>
    <w:next w:val="Normal"/>
    <w:link w:val="CaptionChar"/>
    <w:autoRedefine/>
    <w:uiPriority w:val="35"/>
    <w:qFormat/>
    <w:rsid w:val="00FA622F"/>
    <w:pPr>
      <w:keepNext/>
      <w:spacing w:after="120" w:line="240" w:lineRule="auto"/>
      <w:jc w:val="center"/>
    </w:pPr>
    <w:rPr>
      <w:rFonts w:eastAsia="SimSun" w:cs="Times New Roman"/>
      <w:b/>
      <w:bCs/>
      <w:szCs w:val="20"/>
      <w:lang w:eastAsia="zh-CN"/>
    </w:rPr>
  </w:style>
  <w:style w:type="character" w:customStyle="1" w:styleId="CaptionChar">
    <w:name w:val="Caption Char"/>
    <w:basedOn w:val="DefaultParagraphFont"/>
    <w:link w:val="Caption"/>
    <w:uiPriority w:val="35"/>
    <w:rsid w:val="00FA622F"/>
    <w:rPr>
      <w:rFonts w:ascii="Times New Roman" w:eastAsia="SimSun" w:hAnsi="Times New Roman" w:cs="Times New Roman"/>
      <w:b/>
      <w:bCs/>
      <w:sz w:val="24"/>
      <w:szCs w:val="20"/>
      <w:lang w:eastAsia="zh-CN"/>
    </w:rPr>
  </w:style>
  <w:style w:type="paragraph" w:styleId="ListParagraph">
    <w:name w:val="List Paragraph"/>
    <w:basedOn w:val="Normal"/>
    <w:uiPriority w:val="34"/>
    <w:qFormat/>
    <w:rsid w:val="008A5D45"/>
    <w:pPr>
      <w:spacing w:after="200" w:line="276" w:lineRule="auto"/>
      <w:ind w:left="720"/>
      <w:contextualSpacing/>
    </w:pPr>
  </w:style>
  <w:style w:type="table" w:styleId="TableGrid">
    <w:name w:val="Table Grid"/>
    <w:basedOn w:val="TableNormal"/>
    <w:uiPriority w:val="59"/>
    <w:rsid w:val="008A5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B59C1"/>
    <w:pPr>
      <w:pBdr>
        <w:bottom w:val="single" w:sz="8" w:space="4" w:color="4F81BD" w:themeColor="accent1"/>
      </w:pBdr>
      <w:spacing w:after="300"/>
      <w:contextualSpacing/>
      <w:jc w:val="center"/>
    </w:pPr>
    <w:rPr>
      <w:rFonts w:eastAsiaTheme="majorEastAsia" w:cstheme="majorBidi"/>
      <w:color w:val="000000" w:themeColor="text1"/>
      <w:spacing w:val="5"/>
      <w:kern w:val="28"/>
      <w:sz w:val="32"/>
      <w:szCs w:val="52"/>
    </w:rPr>
  </w:style>
  <w:style w:type="character" w:customStyle="1" w:styleId="TitleChar">
    <w:name w:val="Title Char"/>
    <w:basedOn w:val="DefaultParagraphFont"/>
    <w:link w:val="Title"/>
    <w:uiPriority w:val="10"/>
    <w:rsid w:val="009B59C1"/>
    <w:rPr>
      <w:rFonts w:ascii="Times New Roman" w:eastAsiaTheme="majorEastAsia" w:hAnsi="Times New Roman" w:cstheme="majorBidi"/>
      <w:color w:val="000000" w:themeColor="text1"/>
      <w:spacing w:val="5"/>
      <w:kern w:val="28"/>
      <w:sz w:val="32"/>
      <w:szCs w:val="52"/>
    </w:rPr>
  </w:style>
  <w:style w:type="paragraph" w:styleId="Header">
    <w:name w:val="header"/>
    <w:basedOn w:val="Normal"/>
    <w:link w:val="HeaderChar"/>
    <w:uiPriority w:val="99"/>
    <w:semiHidden/>
    <w:unhideWhenUsed/>
    <w:rsid w:val="00E372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3724E"/>
    <w:rPr>
      <w:rFonts w:ascii="Times New Roman" w:hAnsi="Times New Roman"/>
      <w:sz w:val="24"/>
    </w:rPr>
  </w:style>
  <w:style w:type="paragraph" w:styleId="Footer">
    <w:name w:val="footer"/>
    <w:basedOn w:val="Normal"/>
    <w:link w:val="FooterChar"/>
    <w:uiPriority w:val="99"/>
    <w:unhideWhenUsed/>
    <w:rsid w:val="00E3724E"/>
    <w:pPr>
      <w:tabs>
        <w:tab w:val="center" w:pos="4680"/>
        <w:tab w:val="right" w:pos="9360"/>
      </w:tabs>
      <w:spacing w:line="240" w:lineRule="auto"/>
    </w:pPr>
  </w:style>
  <w:style w:type="character" w:customStyle="1" w:styleId="FooterChar">
    <w:name w:val="Footer Char"/>
    <w:basedOn w:val="DefaultParagraphFont"/>
    <w:link w:val="Footer"/>
    <w:uiPriority w:val="99"/>
    <w:rsid w:val="00E3724E"/>
    <w:rPr>
      <w:rFonts w:ascii="Times New Roman" w:hAnsi="Times New Roman"/>
      <w:sz w:val="24"/>
    </w:rPr>
  </w:style>
  <w:style w:type="paragraph" w:styleId="Bibliography">
    <w:name w:val="Bibliography"/>
    <w:basedOn w:val="Normal"/>
    <w:next w:val="Normal"/>
    <w:uiPriority w:val="37"/>
    <w:unhideWhenUsed/>
    <w:rsid w:val="00B51421"/>
  </w:style>
  <w:style w:type="character" w:styleId="CommentReference">
    <w:name w:val="annotation reference"/>
    <w:basedOn w:val="DefaultParagraphFont"/>
    <w:uiPriority w:val="99"/>
    <w:semiHidden/>
    <w:unhideWhenUsed/>
    <w:rsid w:val="0012709E"/>
    <w:rPr>
      <w:sz w:val="16"/>
      <w:szCs w:val="16"/>
    </w:rPr>
  </w:style>
  <w:style w:type="paragraph" w:styleId="CommentText">
    <w:name w:val="annotation text"/>
    <w:basedOn w:val="Normal"/>
    <w:link w:val="CommentTextChar"/>
    <w:uiPriority w:val="99"/>
    <w:semiHidden/>
    <w:unhideWhenUsed/>
    <w:rsid w:val="0012709E"/>
    <w:pPr>
      <w:spacing w:line="240" w:lineRule="auto"/>
    </w:pPr>
    <w:rPr>
      <w:sz w:val="20"/>
      <w:szCs w:val="20"/>
    </w:rPr>
  </w:style>
  <w:style w:type="character" w:customStyle="1" w:styleId="CommentTextChar">
    <w:name w:val="Comment Text Char"/>
    <w:basedOn w:val="DefaultParagraphFont"/>
    <w:link w:val="CommentText"/>
    <w:uiPriority w:val="99"/>
    <w:semiHidden/>
    <w:rsid w:val="0012709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2709E"/>
    <w:rPr>
      <w:b/>
      <w:bCs/>
    </w:rPr>
  </w:style>
  <w:style w:type="character" w:customStyle="1" w:styleId="CommentSubjectChar">
    <w:name w:val="Comment Subject Char"/>
    <w:basedOn w:val="CommentTextChar"/>
    <w:link w:val="CommentSubject"/>
    <w:uiPriority w:val="99"/>
    <w:semiHidden/>
    <w:rsid w:val="0012709E"/>
    <w:rPr>
      <w:b/>
      <w:bCs/>
    </w:rPr>
  </w:style>
  <w:style w:type="character" w:styleId="LineNumber">
    <w:name w:val="line number"/>
    <w:basedOn w:val="DefaultParagraphFont"/>
    <w:uiPriority w:val="99"/>
    <w:semiHidden/>
    <w:unhideWhenUsed/>
    <w:rsid w:val="00D44F7A"/>
  </w:style>
</w:styles>
</file>

<file path=word/webSettings.xml><?xml version="1.0" encoding="utf-8"?>
<w:webSettings xmlns:r="http://schemas.openxmlformats.org/officeDocument/2006/relationships" xmlns:w="http://schemas.openxmlformats.org/wordprocessingml/2006/main">
  <w:divs>
    <w:div w:id="297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gey001@umn.edu"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10" Type="http://schemas.openxmlformats.org/officeDocument/2006/relationships/image" Target="media/image2.emf"/><Relationship Id="rId19" Type="http://schemas.openxmlformats.org/officeDocument/2006/relationships/chart" Target="charts/chart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yoab\Documents\Eyoab%20Documents%202005-2010\Paper%20to%20write%20new%202011\Tables%20and%20plot%20for%20pape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Eyoab\Documents\Eyoab%20Documents%202005-2010\Paper%20to%20write%20new%202011\Tables%20and%20plot%20for%20paper.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yoab\Documents\Eyoab%20Documents%202005-2010\Paper%20to%20write%20new%202011\Tables%20and%20plot%20for%20paper.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yoab\Documents\Eyoab%20Documents%202005-2010\Paper%20to%20write%20new%202011\Tables%20and%20plot%20for%20paper.xlsx" TargetMode="External"/></Relationships>
</file>

<file path=word/charts/_rels/chart13.xml.rels><?xml version="1.0" encoding="UTF-8" standalone="yes"?>
<Relationships xmlns="http://schemas.openxmlformats.org/package/2006/relationships"><Relationship Id="rId2" Type="http://schemas.openxmlformats.org/officeDocument/2006/relationships/oleObject" Target="file:///C:\Users\Eyoab\Documents\Eyoab%20Documents%202005-2010\Paper%20to%20write%20new%202011\Tables%20and%20plot%20for%20paper.xlsx" TargetMode="External"/><Relationship Id="rId1" Type="http://schemas.openxmlformats.org/officeDocument/2006/relationships/image" Target="../media/image3.jpeg"/></Relationships>
</file>

<file path=word/charts/_rels/chart14.xml.rels><?xml version="1.0" encoding="UTF-8" standalone="yes"?>
<Relationships xmlns="http://schemas.openxmlformats.org/package/2006/relationships"><Relationship Id="rId2" Type="http://schemas.openxmlformats.org/officeDocument/2006/relationships/oleObject" Target="file:///C:\Users\Eyoab\Documents\Eyoab%20Documents%202005-2010\Paper%20to%20write%20new%202011\Tables%20and%20plot%20for%20paper.xlsx" TargetMode="External"/><Relationship Id="rId1" Type="http://schemas.openxmlformats.org/officeDocument/2006/relationships/image" Target="../media/image3.jpeg"/></Relationships>
</file>

<file path=word/charts/_rels/chart15.xml.rels><?xml version="1.0" encoding="UTF-8" standalone="yes"?>
<Relationships xmlns="http://schemas.openxmlformats.org/package/2006/relationships"><Relationship Id="rId2" Type="http://schemas.openxmlformats.org/officeDocument/2006/relationships/oleObject" Target="file:///C:\Users\Eyoab\Documents\Eyoab%20Documents%202005-2010\Paper%20to%20write%20new%202011\Tables%20and%20plot%20for%20paper.xlsx" TargetMode="External"/><Relationship Id="rId1" Type="http://schemas.openxmlformats.org/officeDocument/2006/relationships/image" Target="../media/image3.jpeg"/></Relationships>
</file>

<file path=word/charts/_rels/chart16.xml.rels><?xml version="1.0" encoding="UTF-8" standalone="yes"?>
<Relationships xmlns="http://schemas.openxmlformats.org/package/2006/relationships"><Relationship Id="rId2" Type="http://schemas.openxmlformats.org/officeDocument/2006/relationships/oleObject" Target="file:///C:\Users\Eyoab\Documents\Eyoab%20Documents%202005-2010\Paper%20to%20write%20new%202011\Tables%20and%20plot%20for%20paper.xlsx" TargetMode="External"/><Relationship Id="rId1" Type="http://schemas.openxmlformats.org/officeDocument/2006/relationships/image" Target="../media/image3.jpeg"/></Relationships>
</file>

<file path=word/charts/_rels/chart17.xml.rels><?xml version="1.0" encoding="UTF-8" standalone="yes"?>
<Relationships xmlns="http://schemas.openxmlformats.org/package/2006/relationships"><Relationship Id="rId2" Type="http://schemas.openxmlformats.org/officeDocument/2006/relationships/oleObject" Target="file:///C:\Users\Eyoab\Documents\Eyoab%20Documents%202005-2010\Paper%20to%20write%20new%202011\Tables%20and%20plot%20for%20paper.xlsx" TargetMode="External"/><Relationship Id="rId1" Type="http://schemas.openxmlformats.org/officeDocument/2006/relationships/image" Target="../media/image3.jpeg"/></Relationships>
</file>

<file path=word/charts/_rels/chart18.xml.rels><?xml version="1.0" encoding="UTF-8" standalone="yes"?>
<Relationships xmlns="http://schemas.openxmlformats.org/package/2006/relationships"><Relationship Id="rId2" Type="http://schemas.openxmlformats.org/officeDocument/2006/relationships/oleObject" Target="file:///C:\Users\Eyoab\Documents\Eyoab%20Documents%202005-2010\Paper%20to%20write%20new%202011\Tables%20and%20plot%20for%20paper.xlsx" TargetMode="External"/><Relationship Id="rId1" Type="http://schemas.openxmlformats.org/officeDocument/2006/relationships/image" Target="../media/image3.jpeg"/></Relationships>
</file>

<file path=word/charts/_rels/chart2.xml.rels><?xml version="1.0" encoding="UTF-8" standalone="yes"?>
<Relationships xmlns="http://schemas.openxmlformats.org/package/2006/relationships"><Relationship Id="rId1" Type="http://schemas.openxmlformats.org/officeDocument/2006/relationships/oleObject" Target="file:///C:\Users\Eyoab\Documents\Eyoab%20Documents%202005-2010\Paper%20to%20write%20new%202011\Tables%20and%20plot%20for%20pap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yoab\Documents\Eyoab%20Documents%202005-2010\Paper%20to%20write%20new%202011\Tables%20and%20plot%20for%20pape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yoab\Documents\Eyoab%20Documents%202005-2010\Paper%20to%20write%20new%202011\Tables%20and%20plot%20for%20pape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yoab\Documents\Eyoab%20Documents%202005-2010\Paper%20to%20write%20new%202011\Tables%20and%20plot%20for%20pape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yoab\Documents\Eyoab%20Documents%202005-2010\Paper%20to%20write%20new%202011\Tables%20and%20plot%20for%20pape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yoab\Documents\Eyoab%20Documents%202005-2010\Paper%20to%20write%20new%202011\Tables%20and%20plot%20for%20pape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yoab\Documents\Eyoab%20Documents%202005-2010\Paper%20to%20write%20new%202011\Tables%20and%20plot%20for%20pape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yoab\Documents\Eyoab%20Documents%202005-2010\Paper%20to%20write%20new%202011\Tables%20and%20plot%20for%20pap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IDT Strength - 4% Air</a:t>
            </a:r>
            <a:r>
              <a:rPr lang="en-US" sz="900" baseline="0"/>
              <a:t> Voids</a:t>
            </a:r>
            <a:endParaRPr lang="en-US" sz="900"/>
          </a:p>
        </c:rich>
      </c:tx>
    </c:title>
    <c:plotArea>
      <c:layout>
        <c:manualLayout>
          <c:layoutTarget val="inner"/>
          <c:xMode val="edge"/>
          <c:yMode val="edge"/>
          <c:x val="0.16835966417659404"/>
          <c:y val="0.21875000000000044"/>
          <c:w val="0.77895803889898774"/>
          <c:h val="0.54547736220472431"/>
        </c:manualLayout>
      </c:layout>
      <c:barChart>
        <c:barDir val="col"/>
        <c:grouping val="clustered"/>
        <c:ser>
          <c:idx val="0"/>
          <c:order val="0"/>
          <c:tx>
            <c:v>PGLT+10C</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('IDT strength'!$B$4,'IDT strength'!$B$6,'IDT strength'!$B$8,'IDT strength'!$B$10)</c:f>
              <c:numCache>
                <c:formatCode>0.00</c:formatCode>
                <c:ptCount val="4"/>
                <c:pt idx="0">
                  <c:v>4.6547156846266855</c:v>
                </c:pt>
                <c:pt idx="1">
                  <c:v>5.2628992804418724</c:v>
                </c:pt>
                <c:pt idx="2">
                  <c:v>5.6662028091345427</c:v>
                </c:pt>
                <c:pt idx="3">
                  <c:v>4.7269348340241271</c:v>
                </c:pt>
              </c:numCache>
            </c:numRef>
          </c:val>
        </c:ser>
        <c:ser>
          <c:idx val="1"/>
          <c:order val="1"/>
          <c:tx>
            <c:v>PGLT</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('IDT strength'!$B$5,'IDT strength'!$B$7,'IDT strength'!$B$9,'IDT strength'!$B$11)</c:f>
              <c:numCache>
                <c:formatCode>0.00</c:formatCode>
                <c:ptCount val="4"/>
                <c:pt idx="0">
                  <c:v>4.4524876539589355</c:v>
                </c:pt>
                <c:pt idx="1">
                  <c:v>4.878225071007706</c:v>
                </c:pt>
                <c:pt idx="2">
                  <c:v>5.4270314387412455</c:v>
                </c:pt>
                <c:pt idx="3">
                  <c:v>4.31996091298927</c:v>
                </c:pt>
              </c:numCache>
            </c:numRef>
          </c:val>
        </c:ser>
        <c:axId val="109483520"/>
        <c:axId val="109485056"/>
      </c:barChart>
      <c:catAx>
        <c:axId val="109483520"/>
        <c:scaling>
          <c:orientation val="minMax"/>
        </c:scaling>
        <c:axPos val="b"/>
        <c:tickLblPos val="nextTo"/>
        <c:txPr>
          <a:bodyPr/>
          <a:lstStyle/>
          <a:p>
            <a:pPr>
              <a:defRPr sz="600"/>
            </a:pPr>
            <a:endParaRPr lang="en-US"/>
          </a:p>
        </c:txPr>
        <c:crossAx val="109485056"/>
        <c:crosses val="autoZero"/>
        <c:auto val="1"/>
        <c:lblAlgn val="ctr"/>
        <c:lblOffset val="100"/>
      </c:catAx>
      <c:valAx>
        <c:axId val="109485056"/>
        <c:scaling>
          <c:orientation val="minMax"/>
        </c:scaling>
        <c:axPos val="l"/>
        <c:majorGridlines/>
        <c:title>
          <c:tx>
            <c:rich>
              <a:bodyPr rot="-5400000" vert="horz"/>
              <a:lstStyle/>
              <a:p>
                <a:pPr>
                  <a:defRPr sz="800"/>
                </a:pPr>
                <a:r>
                  <a:rPr lang="en-US" sz="800"/>
                  <a:t>Strength [Mpa]</a:t>
                </a:r>
              </a:p>
            </c:rich>
          </c:tx>
        </c:title>
        <c:numFmt formatCode="0" sourceLinked="0"/>
        <c:tickLblPos val="nextTo"/>
        <c:txPr>
          <a:bodyPr/>
          <a:lstStyle/>
          <a:p>
            <a:pPr>
              <a:defRPr sz="800"/>
            </a:pPr>
            <a:endParaRPr lang="en-US"/>
          </a:p>
        </c:txPr>
        <c:crossAx val="109483520"/>
        <c:crosses val="autoZero"/>
        <c:crossBetween val="between"/>
      </c:valAx>
      <c:spPr>
        <a:ln>
          <a:solidFill>
            <a:schemeClr val="tx1">
              <a:lumMod val="50000"/>
              <a:lumOff val="50000"/>
            </a:schemeClr>
          </a:solidFill>
        </a:ln>
      </c:spPr>
    </c:plotArea>
    <c:legend>
      <c:legendPos val="b"/>
      <c:layout>
        <c:manualLayout>
          <c:xMode val="edge"/>
          <c:yMode val="edge"/>
          <c:x val="0.32980621172353847"/>
          <c:y val="0.89920713035870825"/>
          <c:w val="0.50184581419511065"/>
          <c:h val="6.8385462233887431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b="1" i="0" u="none" strike="noStrike" baseline="0"/>
              <a:t>SCB fracture energy - </a:t>
            </a:r>
            <a:r>
              <a:rPr lang="en-US" sz="900"/>
              <a:t>7% </a:t>
            </a:r>
            <a:r>
              <a:rPr lang="en-US" sz="900" b="1" i="0" u="none" strike="noStrike" baseline="0"/>
              <a:t>Air Voids</a:t>
            </a:r>
            <a:endParaRPr lang="en-US" sz="900"/>
          </a:p>
        </c:rich>
      </c:tx>
    </c:title>
    <c:plotArea>
      <c:layout>
        <c:manualLayout>
          <c:layoutTarget val="inner"/>
          <c:xMode val="edge"/>
          <c:yMode val="edge"/>
          <c:x val="0.18785469524642906"/>
          <c:y val="0.17469615402082841"/>
          <c:w val="0.76121937882764656"/>
          <c:h val="0.59764163467216036"/>
        </c:manualLayout>
      </c:layout>
      <c:barChart>
        <c:barDir val="col"/>
        <c:grouping val="clustered"/>
        <c:ser>
          <c:idx val="0"/>
          <c:order val="0"/>
          <c:tx>
            <c:v>PGLT+10C</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('SCB Gf'!$B$16,'SCB Gf'!$B$18,'SCB Gf'!$B$20,'SCB Gf'!$B$22)</c:f>
              <c:numCache>
                <c:formatCode>0.00</c:formatCode>
                <c:ptCount val="4"/>
                <c:pt idx="0">
                  <c:v>708.6954204028666</c:v>
                </c:pt>
                <c:pt idx="1">
                  <c:v>827.47807820240041</c:v>
                </c:pt>
                <c:pt idx="2">
                  <c:v>1229.4156578394361</c:v>
                </c:pt>
                <c:pt idx="3">
                  <c:v>707.17676735914029</c:v>
                </c:pt>
              </c:numCache>
            </c:numRef>
          </c:val>
        </c:ser>
        <c:ser>
          <c:idx val="1"/>
          <c:order val="1"/>
          <c:tx>
            <c:v>PGLT</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('SCB Gf'!$B$17,'SCB Gf'!$B$19,'SCB Gf'!$B$21,'SCB Gf'!$B$23)</c:f>
              <c:numCache>
                <c:formatCode>0.00</c:formatCode>
                <c:ptCount val="4"/>
                <c:pt idx="0">
                  <c:v>450.51044845361264</c:v>
                </c:pt>
                <c:pt idx="1">
                  <c:v>539.97391735648853</c:v>
                </c:pt>
                <c:pt idx="2">
                  <c:v>527.05779657788855</c:v>
                </c:pt>
                <c:pt idx="3">
                  <c:v>574.20383819402059</c:v>
                </c:pt>
              </c:numCache>
            </c:numRef>
          </c:val>
        </c:ser>
        <c:axId val="111193472"/>
        <c:axId val="111318144"/>
      </c:barChart>
      <c:catAx>
        <c:axId val="111193472"/>
        <c:scaling>
          <c:orientation val="minMax"/>
        </c:scaling>
        <c:axPos val="b"/>
        <c:tickLblPos val="nextTo"/>
        <c:txPr>
          <a:bodyPr/>
          <a:lstStyle/>
          <a:p>
            <a:pPr>
              <a:defRPr sz="600"/>
            </a:pPr>
            <a:endParaRPr lang="en-US"/>
          </a:p>
        </c:txPr>
        <c:crossAx val="111318144"/>
        <c:crosses val="autoZero"/>
        <c:auto val="1"/>
        <c:lblAlgn val="ctr"/>
        <c:lblOffset val="100"/>
      </c:catAx>
      <c:valAx>
        <c:axId val="111318144"/>
        <c:scaling>
          <c:orientation val="minMax"/>
        </c:scaling>
        <c:axPos val="l"/>
        <c:majorGridlines/>
        <c:title>
          <c:tx>
            <c:rich>
              <a:bodyPr rot="-5400000" vert="horz"/>
              <a:lstStyle/>
              <a:p>
                <a:pPr>
                  <a:defRPr sz="800"/>
                </a:pPr>
                <a:r>
                  <a:rPr lang="en-US" sz="800" b="1" i="0" u="none" strike="noStrike" baseline="0"/>
                  <a:t>G</a:t>
                </a:r>
                <a:r>
                  <a:rPr lang="en-US" sz="800" b="1" i="0" u="none" strike="noStrike" baseline="-25000"/>
                  <a:t>f </a:t>
                </a:r>
                <a:r>
                  <a:rPr lang="en-US" sz="800" b="1" i="0" u="none" strike="noStrike" baseline="0"/>
                  <a:t> [J/m</a:t>
                </a:r>
                <a:r>
                  <a:rPr lang="en-US" sz="800" b="1" i="0" u="none" strike="noStrike" baseline="30000"/>
                  <a:t>2</a:t>
                </a:r>
                <a:r>
                  <a:rPr lang="en-US" sz="800" b="1" i="0" u="none" strike="noStrike" baseline="0"/>
                  <a:t>]</a:t>
                </a:r>
                <a:endParaRPr lang="en-US" sz="800"/>
              </a:p>
            </c:rich>
          </c:tx>
        </c:title>
        <c:numFmt formatCode="0" sourceLinked="0"/>
        <c:tickLblPos val="nextTo"/>
        <c:txPr>
          <a:bodyPr/>
          <a:lstStyle/>
          <a:p>
            <a:pPr>
              <a:defRPr sz="800"/>
            </a:pPr>
            <a:endParaRPr lang="en-US"/>
          </a:p>
        </c:txPr>
        <c:crossAx val="111193472"/>
        <c:crosses val="autoZero"/>
        <c:crossBetween val="between"/>
      </c:valAx>
      <c:spPr>
        <a:ln>
          <a:solidFill>
            <a:schemeClr val="tx1">
              <a:lumMod val="50000"/>
              <a:lumOff val="50000"/>
            </a:schemeClr>
          </a:solidFill>
        </a:ln>
      </c:spPr>
    </c:plotArea>
    <c:legend>
      <c:legendPos val="b"/>
      <c:layout>
        <c:manualLayout>
          <c:xMode val="edge"/>
          <c:yMode val="edge"/>
          <c:x val="0.32980621172353902"/>
          <c:y val="0.89920713035870514"/>
          <c:w val="0.43298009623797612"/>
          <c:h val="6.8385462233887431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DCT fracture</a:t>
            </a:r>
            <a:r>
              <a:rPr lang="en-US" sz="900" baseline="0"/>
              <a:t> energy </a:t>
            </a:r>
            <a:r>
              <a:rPr lang="en-US" sz="900"/>
              <a:t>- 4% </a:t>
            </a:r>
            <a:r>
              <a:rPr lang="en-US" sz="900" b="1" i="0" u="none" strike="noStrike" baseline="0"/>
              <a:t>Air Voids</a:t>
            </a:r>
            <a:endParaRPr lang="en-US" sz="900"/>
          </a:p>
        </c:rich>
      </c:tx>
    </c:title>
    <c:plotArea>
      <c:layout>
        <c:manualLayout>
          <c:layoutTarget val="inner"/>
          <c:xMode val="edge"/>
          <c:yMode val="edge"/>
          <c:x val="0.19248432487605721"/>
          <c:y val="0.17469615402082841"/>
          <c:w val="0.75658974919801703"/>
          <c:h val="0.58710003947639622"/>
        </c:manualLayout>
      </c:layout>
      <c:barChart>
        <c:barDir val="col"/>
        <c:grouping val="clustered"/>
        <c:ser>
          <c:idx val="0"/>
          <c:order val="0"/>
          <c:tx>
            <c:v>PGLT+10C</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('DCT Gf '!$B$4,'DCT Gf '!$B$6,'DCT Gf '!$B$8,'DCT Gf '!$B$10)</c:f>
              <c:numCache>
                <c:formatCode>0.00</c:formatCode>
                <c:ptCount val="4"/>
                <c:pt idx="0">
                  <c:v>544.37100000000009</c:v>
                </c:pt>
                <c:pt idx="1">
                  <c:v>747.06933333333359</c:v>
                </c:pt>
                <c:pt idx="2">
                  <c:v>645.40699999999947</c:v>
                </c:pt>
                <c:pt idx="3">
                  <c:v>547.32266666666669</c:v>
                </c:pt>
              </c:numCache>
            </c:numRef>
          </c:val>
        </c:ser>
        <c:ser>
          <c:idx val="1"/>
          <c:order val="1"/>
          <c:tx>
            <c:v>PGLT</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('DCT Gf '!$B$5,'DCT Gf '!$B$7,'DCT Gf '!$B$9,'DCT Gf '!$B$11)</c:f>
              <c:numCache>
                <c:formatCode>0.00</c:formatCode>
                <c:ptCount val="4"/>
                <c:pt idx="0">
                  <c:v>474.26</c:v>
                </c:pt>
                <c:pt idx="1">
                  <c:v>440.346</c:v>
                </c:pt>
                <c:pt idx="2">
                  <c:v>436.22349999999869</c:v>
                </c:pt>
                <c:pt idx="3">
                  <c:v>465.4831429999972</c:v>
                </c:pt>
              </c:numCache>
            </c:numRef>
          </c:val>
        </c:ser>
        <c:axId val="111327104"/>
        <c:axId val="111328640"/>
      </c:barChart>
      <c:catAx>
        <c:axId val="111327104"/>
        <c:scaling>
          <c:orientation val="minMax"/>
        </c:scaling>
        <c:axPos val="b"/>
        <c:tickLblPos val="nextTo"/>
        <c:txPr>
          <a:bodyPr/>
          <a:lstStyle/>
          <a:p>
            <a:pPr>
              <a:defRPr sz="600"/>
            </a:pPr>
            <a:endParaRPr lang="en-US"/>
          </a:p>
        </c:txPr>
        <c:crossAx val="111328640"/>
        <c:crosses val="autoZero"/>
        <c:auto val="1"/>
        <c:lblAlgn val="ctr"/>
        <c:lblOffset val="100"/>
      </c:catAx>
      <c:valAx>
        <c:axId val="111328640"/>
        <c:scaling>
          <c:orientation val="minMax"/>
        </c:scaling>
        <c:axPos val="l"/>
        <c:majorGridlines/>
        <c:title>
          <c:tx>
            <c:rich>
              <a:bodyPr rot="-5400000" vert="horz"/>
              <a:lstStyle/>
              <a:p>
                <a:pPr>
                  <a:defRPr sz="800"/>
                </a:pPr>
                <a:r>
                  <a:rPr lang="en-US" sz="800"/>
                  <a:t>G</a:t>
                </a:r>
                <a:r>
                  <a:rPr lang="en-US" sz="800" baseline="-25000"/>
                  <a:t>f </a:t>
                </a:r>
                <a:r>
                  <a:rPr lang="en-US" sz="800"/>
                  <a:t> [J/m</a:t>
                </a:r>
                <a:r>
                  <a:rPr lang="en-US" sz="800" baseline="30000"/>
                  <a:t>2</a:t>
                </a:r>
                <a:r>
                  <a:rPr lang="en-US" sz="800"/>
                  <a:t>]</a:t>
                </a:r>
              </a:p>
            </c:rich>
          </c:tx>
        </c:title>
        <c:numFmt formatCode="0" sourceLinked="0"/>
        <c:tickLblPos val="nextTo"/>
        <c:txPr>
          <a:bodyPr/>
          <a:lstStyle/>
          <a:p>
            <a:pPr>
              <a:defRPr sz="800"/>
            </a:pPr>
            <a:endParaRPr lang="en-US"/>
          </a:p>
        </c:txPr>
        <c:crossAx val="111327104"/>
        <c:crosses val="autoZero"/>
        <c:crossBetween val="between"/>
      </c:valAx>
      <c:spPr>
        <a:ln>
          <a:solidFill>
            <a:schemeClr val="tx1">
              <a:lumMod val="50000"/>
              <a:lumOff val="50000"/>
            </a:schemeClr>
          </a:solidFill>
        </a:ln>
      </c:spPr>
    </c:plotArea>
    <c:legend>
      <c:legendPos val="b"/>
      <c:layout>
        <c:manualLayout>
          <c:xMode val="edge"/>
          <c:yMode val="edge"/>
          <c:x val="0.32980621172353902"/>
          <c:y val="0.89920713035870514"/>
          <c:w val="0.43760972586760455"/>
          <c:h val="6.8385462233887431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pPr>
            <a:r>
              <a:rPr lang="en-US" sz="900" b="1" i="0" u="none" strike="noStrike" baseline="0"/>
              <a:t>DCT fracture energy-</a:t>
            </a:r>
            <a:r>
              <a:rPr lang="en-US" sz="900"/>
              <a:t>7% </a:t>
            </a:r>
            <a:r>
              <a:rPr lang="en-US" sz="900" b="1" i="0" u="none" strike="noStrike" baseline="0"/>
              <a:t>AirVoids</a:t>
            </a:r>
            <a:endParaRPr lang="en-US" sz="900"/>
          </a:p>
        </c:rich>
      </c:tx>
    </c:title>
    <c:plotArea>
      <c:layout>
        <c:manualLayout>
          <c:layoutTarget val="inner"/>
          <c:xMode val="edge"/>
          <c:yMode val="edge"/>
          <c:x val="0.1785954359871712"/>
          <c:y val="0.17469615402082841"/>
          <c:w val="0.77047863808690575"/>
          <c:h val="0.59264594912785107"/>
        </c:manualLayout>
      </c:layout>
      <c:barChart>
        <c:barDir val="col"/>
        <c:grouping val="clustered"/>
        <c:ser>
          <c:idx val="0"/>
          <c:order val="0"/>
          <c:tx>
            <c:v>PGLT+10C</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('DCT Gf '!$B$16,'DCT Gf '!$B$18,'DCT Gf '!$B$20,'DCT Gf '!$B$22)</c:f>
              <c:numCache>
                <c:formatCode>0.00</c:formatCode>
                <c:ptCount val="4"/>
                <c:pt idx="0">
                  <c:v>594.38300000000015</c:v>
                </c:pt>
                <c:pt idx="1">
                  <c:v>670.92</c:v>
                </c:pt>
                <c:pt idx="2">
                  <c:v>647.35541499999749</c:v>
                </c:pt>
                <c:pt idx="3">
                  <c:v>526.61500000000001</c:v>
                </c:pt>
              </c:numCache>
            </c:numRef>
          </c:val>
        </c:ser>
        <c:ser>
          <c:idx val="1"/>
          <c:order val="1"/>
          <c:tx>
            <c:v>PGLT</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('DCT Gf '!$B$17,'DCT Gf '!$B$19,'DCT Gf '!$B$21,'DCT Gf '!$B$23)</c:f>
              <c:numCache>
                <c:formatCode>0.00</c:formatCode>
                <c:ptCount val="4"/>
                <c:pt idx="0">
                  <c:v>340.81033333333431</c:v>
                </c:pt>
                <c:pt idx="1">
                  <c:v>476.17699999999923</c:v>
                </c:pt>
                <c:pt idx="2">
                  <c:v>473.01933333333432</c:v>
                </c:pt>
                <c:pt idx="3">
                  <c:v>428.04600000000005</c:v>
                </c:pt>
              </c:numCache>
            </c:numRef>
          </c:val>
        </c:ser>
        <c:axId val="111255936"/>
        <c:axId val="111257472"/>
      </c:barChart>
      <c:catAx>
        <c:axId val="111255936"/>
        <c:scaling>
          <c:orientation val="minMax"/>
        </c:scaling>
        <c:axPos val="b"/>
        <c:tickLblPos val="nextTo"/>
        <c:txPr>
          <a:bodyPr/>
          <a:lstStyle/>
          <a:p>
            <a:pPr>
              <a:defRPr sz="600"/>
            </a:pPr>
            <a:endParaRPr lang="en-US"/>
          </a:p>
        </c:txPr>
        <c:crossAx val="111257472"/>
        <c:crosses val="autoZero"/>
        <c:auto val="1"/>
        <c:lblAlgn val="ctr"/>
        <c:lblOffset val="100"/>
      </c:catAx>
      <c:valAx>
        <c:axId val="111257472"/>
        <c:scaling>
          <c:orientation val="minMax"/>
        </c:scaling>
        <c:axPos val="l"/>
        <c:majorGridlines/>
        <c:title>
          <c:tx>
            <c:rich>
              <a:bodyPr rot="-5400000" vert="horz"/>
              <a:lstStyle/>
              <a:p>
                <a:pPr>
                  <a:defRPr sz="800"/>
                </a:pPr>
                <a:r>
                  <a:rPr lang="en-US" sz="800" b="1" i="0" u="none" strike="noStrike" baseline="0"/>
                  <a:t>G</a:t>
                </a:r>
                <a:r>
                  <a:rPr lang="en-US" sz="800" b="1" i="0" u="none" strike="noStrike" baseline="-25000"/>
                  <a:t>f</a:t>
                </a:r>
                <a:r>
                  <a:rPr lang="en-US" sz="800" b="1" i="0" u="none" strike="noStrike" baseline="0"/>
                  <a:t>  [J/m</a:t>
                </a:r>
                <a:r>
                  <a:rPr lang="en-US" sz="800" b="1" i="0" u="none" strike="noStrike" baseline="30000"/>
                  <a:t>2</a:t>
                </a:r>
                <a:r>
                  <a:rPr lang="en-US" sz="800" b="1" i="0" u="none" strike="noStrike" baseline="0"/>
                  <a:t>]</a:t>
                </a:r>
                <a:endParaRPr lang="en-US" sz="800"/>
              </a:p>
            </c:rich>
          </c:tx>
        </c:title>
        <c:numFmt formatCode="0" sourceLinked="0"/>
        <c:tickLblPos val="nextTo"/>
        <c:txPr>
          <a:bodyPr/>
          <a:lstStyle/>
          <a:p>
            <a:pPr>
              <a:defRPr sz="800"/>
            </a:pPr>
            <a:endParaRPr lang="en-US"/>
          </a:p>
        </c:txPr>
        <c:crossAx val="111255936"/>
        <c:crosses val="autoZero"/>
        <c:crossBetween val="between"/>
      </c:valAx>
      <c:spPr>
        <a:ln>
          <a:solidFill>
            <a:schemeClr val="tx1">
              <a:lumMod val="50000"/>
              <a:lumOff val="50000"/>
            </a:schemeClr>
          </a:solidFill>
        </a:ln>
      </c:spPr>
    </c:plotArea>
    <c:legend>
      <c:legendPos val="b"/>
      <c:layout>
        <c:manualLayout>
          <c:xMode val="edge"/>
          <c:yMode val="edge"/>
          <c:x val="0.32980621172353913"/>
          <c:y val="0.89920713035870514"/>
          <c:w val="0.42835046660834453"/>
          <c:h val="6.8385462233887431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pPr>
            <a:r>
              <a:rPr lang="en-US" sz="900"/>
              <a:t>IDT </a:t>
            </a:r>
            <a:r>
              <a:rPr lang="en-US" sz="900" b="1" i="0" u="none" strike="noStrike" baseline="0"/>
              <a:t>stiffness at 60 sec </a:t>
            </a:r>
            <a:r>
              <a:rPr lang="en-US" sz="900"/>
              <a:t>- Field and conditioned</a:t>
            </a:r>
          </a:p>
        </c:rich>
      </c:tx>
    </c:title>
    <c:plotArea>
      <c:layout>
        <c:manualLayout>
          <c:layoutTarget val="inner"/>
          <c:xMode val="edge"/>
          <c:yMode val="edge"/>
          <c:x val="0.16933617672790899"/>
          <c:y val="0.23847411501255908"/>
          <c:w val="0.77973789734617305"/>
          <c:h val="0.5066843495303005"/>
        </c:manualLayout>
      </c:layout>
      <c:barChart>
        <c:barDir val="col"/>
        <c:grouping val="clustered"/>
        <c:ser>
          <c:idx val="0"/>
          <c:order val="0"/>
          <c:tx>
            <c:v>Non- conditioned</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('IDT S60'!$B$28,'IDT S60'!$B$31,'IDT S60'!$B$34,'IDT S60'!$B$37)</c:f>
              <c:numCache>
                <c:formatCode>0.00</c:formatCode>
                <c:ptCount val="4"/>
                <c:pt idx="0">
                  <c:v>20.224509012778629</c:v>
                </c:pt>
                <c:pt idx="1">
                  <c:v>15.751601455764703</c:v>
                </c:pt>
                <c:pt idx="2">
                  <c:v>15.020139879329076</c:v>
                </c:pt>
                <c:pt idx="3">
                  <c:v>18.943276413728231</c:v>
                </c:pt>
              </c:numCache>
            </c:numRef>
          </c:val>
        </c:ser>
        <c:ser>
          <c:idx val="1"/>
          <c:order val="1"/>
          <c:tx>
            <c:v>Conditioned</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('IDT S60'!$B$29,'IDT S60'!$B$32,'IDT S60'!$B$35,'IDT S60'!$B$38)</c:f>
              <c:numCache>
                <c:formatCode>0.00</c:formatCode>
                <c:ptCount val="4"/>
                <c:pt idx="0">
                  <c:v>23.205317553216716</c:v>
                </c:pt>
                <c:pt idx="1">
                  <c:v>24.097226762965779</c:v>
                </c:pt>
                <c:pt idx="2">
                  <c:v>20.827371356656386</c:v>
                </c:pt>
                <c:pt idx="3">
                  <c:v>25.166014584014359</c:v>
                </c:pt>
              </c:numCache>
            </c:numRef>
          </c:val>
        </c:ser>
        <c:ser>
          <c:idx val="2"/>
          <c:order val="2"/>
          <c:tx>
            <c:v>Field</c:v>
          </c:tx>
          <c:spPr>
            <a:blipFill>
              <a:blip xmlns:r="http://schemas.openxmlformats.org/officeDocument/2006/relationships" r:embed="rId1"/>
              <a:tile tx="0" ty="0" sx="100000" sy="100000" flip="none" algn="tl"/>
            </a:blipFill>
            <a:ln>
              <a:solidFill>
                <a:prstClr val="black"/>
              </a:solidFill>
            </a:ln>
          </c:spPr>
          <c:val>
            <c:numRef>
              <c:f>('IDT S60'!$B$30,'IDT S60'!$B$33,'IDT S60'!$B$36,'IDT S60'!$B$39)</c:f>
              <c:numCache>
                <c:formatCode>0.00</c:formatCode>
                <c:ptCount val="4"/>
                <c:pt idx="0">
                  <c:v>24.545588323339476</c:v>
                </c:pt>
                <c:pt idx="1">
                  <c:v>20.21971632544097</c:v>
                </c:pt>
                <c:pt idx="2">
                  <c:v>21.727157516902864</c:v>
                </c:pt>
                <c:pt idx="3">
                  <c:v>26.050346018257187</c:v>
                </c:pt>
              </c:numCache>
            </c:numRef>
          </c:val>
        </c:ser>
        <c:axId val="111271296"/>
        <c:axId val="111363200"/>
      </c:barChart>
      <c:catAx>
        <c:axId val="111271296"/>
        <c:scaling>
          <c:orientation val="minMax"/>
        </c:scaling>
        <c:axPos val="b"/>
        <c:tickLblPos val="nextTo"/>
        <c:txPr>
          <a:bodyPr/>
          <a:lstStyle/>
          <a:p>
            <a:pPr>
              <a:defRPr sz="600"/>
            </a:pPr>
            <a:endParaRPr lang="en-US"/>
          </a:p>
        </c:txPr>
        <c:crossAx val="111363200"/>
        <c:crosses val="autoZero"/>
        <c:auto val="1"/>
        <c:lblAlgn val="ctr"/>
        <c:lblOffset val="100"/>
      </c:catAx>
      <c:valAx>
        <c:axId val="111363200"/>
        <c:scaling>
          <c:orientation val="minMax"/>
          <c:max val="30"/>
        </c:scaling>
        <c:axPos val="l"/>
        <c:majorGridlines/>
        <c:title>
          <c:tx>
            <c:rich>
              <a:bodyPr rot="-5400000" vert="horz"/>
              <a:lstStyle/>
              <a:p>
                <a:pPr>
                  <a:defRPr sz="800"/>
                </a:pPr>
                <a:r>
                  <a:rPr lang="en-US" sz="800"/>
                  <a:t>S60 [GPa]</a:t>
                </a:r>
              </a:p>
            </c:rich>
          </c:tx>
        </c:title>
        <c:numFmt formatCode="0" sourceLinked="0"/>
        <c:tickLblPos val="nextTo"/>
        <c:txPr>
          <a:bodyPr/>
          <a:lstStyle/>
          <a:p>
            <a:pPr>
              <a:defRPr sz="800"/>
            </a:pPr>
            <a:endParaRPr lang="en-US"/>
          </a:p>
        </c:txPr>
        <c:crossAx val="111271296"/>
        <c:crosses val="autoZero"/>
        <c:crossBetween val="between"/>
      </c:valAx>
      <c:spPr>
        <a:ln>
          <a:solidFill>
            <a:schemeClr val="tx1">
              <a:lumMod val="50000"/>
              <a:lumOff val="50000"/>
            </a:schemeClr>
          </a:solidFill>
        </a:ln>
      </c:spPr>
    </c:plotArea>
    <c:legend>
      <c:legendPos val="b"/>
      <c:layout>
        <c:manualLayout>
          <c:xMode val="edge"/>
          <c:yMode val="edge"/>
          <c:x val="0.10665791776028002"/>
          <c:y val="0.89920713035870514"/>
          <c:w val="0.81264508603091856"/>
          <c:h val="7.8537839020122513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pPr>
            <a:r>
              <a:rPr lang="en-US" sz="900"/>
              <a:t>IDT </a:t>
            </a:r>
            <a:r>
              <a:rPr lang="en-US" sz="900" b="1" i="0" u="none" strike="noStrike" baseline="0"/>
              <a:t>stiffness at 500 sec </a:t>
            </a:r>
            <a:r>
              <a:rPr lang="en-US" sz="900"/>
              <a:t>- Field and conditioned</a:t>
            </a:r>
          </a:p>
        </c:rich>
      </c:tx>
    </c:title>
    <c:plotArea>
      <c:layout>
        <c:manualLayout>
          <c:layoutTarget val="inner"/>
          <c:xMode val="edge"/>
          <c:yMode val="edge"/>
          <c:x val="0.16007691746864816"/>
          <c:y val="0.23847411501255908"/>
          <c:w val="0.78899715660543024"/>
          <c:h val="0.51223025918175558"/>
        </c:manualLayout>
      </c:layout>
      <c:barChart>
        <c:barDir val="col"/>
        <c:grouping val="clustered"/>
        <c:ser>
          <c:idx val="0"/>
          <c:order val="0"/>
          <c:tx>
            <c:v>Non- conditioned</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('IDT S500'!$B$28,'IDT S500'!$B$31,'IDT S500'!$B$34,'IDT S500'!$B$37)</c:f>
              <c:numCache>
                <c:formatCode>0.00</c:formatCode>
                <c:ptCount val="4"/>
                <c:pt idx="0">
                  <c:v>15.365798520362409</c:v>
                </c:pt>
                <c:pt idx="1">
                  <c:v>13.549098960788115</c:v>
                </c:pt>
                <c:pt idx="2">
                  <c:v>16.241368701276837</c:v>
                </c:pt>
                <c:pt idx="3">
                  <c:v>17.406307521313462</c:v>
                </c:pt>
              </c:numCache>
            </c:numRef>
          </c:val>
        </c:ser>
        <c:ser>
          <c:idx val="1"/>
          <c:order val="1"/>
          <c:tx>
            <c:v>Conditioned</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('IDT S500'!$B$29,'IDT S500'!$B$32,'IDT S500'!$B$35,'IDT S500'!$B$38)</c:f>
              <c:numCache>
                <c:formatCode>0.00</c:formatCode>
                <c:ptCount val="4"/>
                <c:pt idx="0">
                  <c:v>17.685684991032886</c:v>
                </c:pt>
                <c:pt idx="1">
                  <c:v>19.909536983373059</c:v>
                </c:pt>
                <c:pt idx="2">
                  <c:v>14.623145019050625</c:v>
                </c:pt>
                <c:pt idx="3">
                  <c:v>20.805764993548156</c:v>
                </c:pt>
              </c:numCache>
            </c:numRef>
          </c:val>
        </c:ser>
        <c:ser>
          <c:idx val="2"/>
          <c:order val="2"/>
          <c:tx>
            <c:v>Field</c:v>
          </c:tx>
          <c:spPr>
            <a:blipFill>
              <a:blip xmlns:r="http://schemas.openxmlformats.org/officeDocument/2006/relationships" r:embed="rId1"/>
              <a:tile tx="0" ty="0" sx="100000" sy="100000" flip="none" algn="tl"/>
            </a:blipFill>
            <a:ln>
              <a:solidFill>
                <a:prstClr val="black"/>
              </a:solidFill>
            </a:ln>
          </c:spPr>
          <c:val>
            <c:numRef>
              <c:f>('IDT S500'!$B$30,'IDT S500'!$B$33,'IDT S500'!$B$36,'IDT S500'!$B$39)</c:f>
              <c:numCache>
                <c:formatCode>0.00</c:formatCode>
                <c:ptCount val="4"/>
                <c:pt idx="0">
                  <c:v>18.428744914062694</c:v>
                </c:pt>
                <c:pt idx="1">
                  <c:v>18.44982350811841</c:v>
                </c:pt>
                <c:pt idx="2">
                  <c:v>17.133902992769006</c:v>
                </c:pt>
                <c:pt idx="3">
                  <c:v>17.769026660766812</c:v>
                </c:pt>
              </c:numCache>
            </c:numRef>
          </c:val>
        </c:ser>
        <c:axId val="111389312"/>
        <c:axId val="111399296"/>
      </c:barChart>
      <c:catAx>
        <c:axId val="111389312"/>
        <c:scaling>
          <c:orientation val="minMax"/>
        </c:scaling>
        <c:axPos val="b"/>
        <c:tickLblPos val="nextTo"/>
        <c:txPr>
          <a:bodyPr/>
          <a:lstStyle/>
          <a:p>
            <a:pPr>
              <a:defRPr sz="600"/>
            </a:pPr>
            <a:endParaRPr lang="en-US"/>
          </a:p>
        </c:txPr>
        <c:crossAx val="111399296"/>
        <c:crosses val="autoZero"/>
        <c:auto val="1"/>
        <c:lblAlgn val="ctr"/>
        <c:lblOffset val="100"/>
      </c:catAx>
      <c:valAx>
        <c:axId val="111399296"/>
        <c:scaling>
          <c:orientation val="minMax"/>
          <c:max val="30"/>
        </c:scaling>
        <c:axPos val="l"/>
        <c:majorGridlines/>
        <c:title>
          <c:tx>
            <c:rich>
              <a:bodyPr rot="-5400000" vert="horz"/>
              <a:lstStyle/>
              <a:p>
                <a:pPr>
                  <a:defRPr sz="800"/>
                </a:pPr>
                <a:r>
                  <a:rPr lang="en-US" sz="800"/>
                  <a:t>S500 [GPa]</a:t>
                </a:r>
              </a:p>
            </c:rich>
          </c:tx>
        </c:title>
        <c:numFmt formatCode="0" sourceLinked="0"/>
        <c:tickLblPos val="nextTo"/>
        <c:txPr>
          <a:bodyPr/>
          <a:lstStyle/>
          <a:p>
            <a:pPr>
              <a:defRPr sz="800"/>
            </a:pPr>
            <a:endParaRPr lang="en-US"/>
          </a:p>
        </c:txPr>
        <c:crossAx val="111389312"/>
        <c:crosses val="autoZero"/>
        <c:crossBetween val="between"/>
      </c:valAx>
      <c:spPr>
        <a:ln>
          <a:solidFill>
            <a:schemeClr val="tx1">
              <a:lumMod val="50000"/>
              <a:lumOff val="50000"/>
            </a:schemeClr>
          </a:solidFill>
        </a:ln>
      </c:spPr>
    </c:plotArea>
    <c:legend>
      <c:legendPos val="b"/>
      <c:layout>
        <c:manualLayout>
          <c:xMode val="edge"/>
          <c:yMode val="edge"/>
          <c:x val="9.739865850102071E-2"/>
          <c:y val="0.89920713035870514"/>
          <c:w val="0.84505249343832611"/>
          <c:h val="7.8537839020122513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IDT Strength - Field and conditioned</a:t>
            </a:r>
          </a:p>
        </c:rich>
      </c:tx>
    </c:title>
    <c:plotArea>
      <c:layout>
        <c:manualLayout>
          <c:layoutTarget val="inner"/>
          <c:xMode val="edge"/>
          <c:yMode val="edge"/>
          <c:x val="0.19711395450568678"/>
          <c:y val="0.17469623030819273"/>
          <c:w val="0.75196011956839404"/>
          <c:h val="0.58602997849321503"/>
        </c:manualLayout>
      </c:layout>
      <c:barChart>
        <c:barDir val="col"/>
        <c:grouping val="clustered"/>
        <c:ser>
          <c:idx val="0"/>
          <c:order val="0"/>
          <c:tx>
            <c:v>Non- conditioned</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('IDT strength'!$B$28,'IDT strength'!$B$31,'IDT strength'!$B$34,'IDT strength'!$B$37)</c:f>
              <c:numCache>
                <c:formatCode>0.00</c:formatCode>
                <c:ptCount val="4"/>
                <c:pt idx="0">
                  <c:v>3.1395502620040681</c:v>
                </c:pt>
                <c:pt idx="1">
                  <c:v>3.6120203390223837</c:v>
                </c:pt>
                <c:pt idx="2">
                  <c:v>4.5432657055916437</c:v>
                </c:pt>
                <c:pt idx="3">
                  <c:v>3.7526838078205942</c:v>
                </c:pt>
              </c:numCache>
            </c:numRef>
          </c:val>
        </c:ser>
        <c:ser>
          <c:idx val="1"/>
          <c:order val="1"/>
          <c:tx>
            <c:v>Conditioned</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('IDT strength'!$B$29,'IDT strength'!$B$32,'IDT strength'!$B$35,'IDT strength'!$B$38)</c:f>
              <c:numCache>
                <c:formatCode>0.00</c:formatCode>
                <c:ptCount val="4"/>
                <c:pt idx="0">
                  <c:v>3.5673111671827207</c:v>
                </c:pt>
                <c:pt idx="1">
                  <c:v>3.9318212787149491</c:v>
                </c:pt>
                <c:pt idx="2">
                  <c:v>4.7209335713976746</c:v>
                </c:pt>
                <c:pt idx="3">
                  <c:v>3.3089828011766151</c:v>
                </c:pt>
              </c:numCache>
            </c:numRef>
          </c:val>
        </c:ser>
        <c:ser>
          <c:idx val="2"/>
          <c:order val="2"/>
          <c:tx>
            <c:v>Field</c:v>
          </c:tx>
          <c:spPr>
            <a:blipFill>
              <a:blip xmlns:r="http://schemas.openxmlformats.org/officeDocument/2006/relationships" r:embed="rId1"/>
              <a:tile tx="0" ty="0" sx="100000" sy="100000" flip="none" algn="tl"/>
            </a:blipFill>
            <a:ln>
              <a:solidFill>
                <a:prstClr val="black"/>
              </a:solidFill>
            </a:ln>
          </c:spPr>
          <c:val>
            <c:numRef>
              <c:f>('IDT strength'!$B$30,'IDT strength'!$B$33,'IDT strength'!$B$36,'IDT strength'!$B$39)</c:f>
              <c:numCache>
                <c:formatCode>0.00</c:formatCode>
                <c:ptCount val="4"/>
                <c:pt idx="0">
                  <c:v>3.6049432370718599</c:v>
                </c:pt>
                <c:pt idx="1">
                  <c:v>3.7183109312100711</c:v>
                </c:pt>
                <c:pt idx="2">
                  <c:v>3.8393283353906567</c:v>
                </c:pt>
                <c:pt idx="3">
                  <c:v>4.123510859502737</c:v>
                </c:pt>
              </c:numCache>
            </c:numRef>
          </c:val>
        </c:ser>
        <c:axId val="111433600"/>
        <c:axId val="111435136"/>
      </c:barChart>
      <c:catAx>
        <c:axId val="111433600"/>
        <c:scaling>
          <c:orientation val="minMax"/>
        </c:scaling>
        <c:axPos val="b"/>
        <c:tickLblPos val="nextTo"/>
        <c:txPr>
          <a:bodyPr/>
          <a:lstStyle/>
          <a:p>
            <a:pPr>
              <a:defRPr sz="600"/>
            </a:pPr>
            <a:endParaRPr lang="en-US"/>
          </a:p>
        </c:txPr>
        <c:crossAx val="111435136"/>
        <c:crosses val="autoZero"/>
        <c:auto val="1"/>
        <c:lblAlgn val="ctr"/>
        <c:lblOffset val="100"/>
      </c:catAx>
      <c:valAx>
        <c:axId val="111435136"/>
        <c:scaling>
          <c:orientation val="minMax"/>
          <c:max val="6"/>
        </c:scaling>
        <c:axPos val="l"/>
        <c:majorGridlines/>
        <c:title>
          <c:tx>
            <c:rich>
              <a:bodyPr rot="-5400000" vert="horz"/>
              <a:lstStyle/>
              <a:p>
                <a:pPr>
                  <a:defRPr sz="800"/>
                </a:pPr>
                <a:r>
                  <a:rPr lang="en-US" sz="800"/>
                  <a:t>Strength [MPa]</a:t>
                </a:r>
              </a:p>
            </c:rich>
          </c:tx>
        </c:title>
        <c:numFmt formatCode="0.0" sourceLinked="0"/>
        <c:tickLblPos val="nextTo"/>
        <c:txPr>
          <a:bodyPr/>
          <a:lstStyle/>
          <a:p>
            <a:pPr>
              <a:defRPr sz="800"/>
            </a:pPr>
            <a:endParaRPr lang="en-US"/>
          </a:p>
        </c:txPr>
        <c:crossAx val="111433600"/>
        <c:crosses val="autoZero"/>
        <c:crossBetween val="between"/>
      </c:valAx>
      <c:spPr>
        <a:ln>
          <a:solidFill>
            <a:schemeClr val="tx1">
              <a:lumMod val="50000"/>
              <a:lumOff val="50000"/>
            </a:schemeClr>
          </a:solidFill>
        </a:ln>
      </c:spPr>
    </c:plotArea>
    <c:legend>
      <c:legendPos val="b"/>
      <c:layout>
        <c:manualLayout>
          <c:xMode val="edge"/>
          <c:yMode val="edge"/>
          <c:x val="0.17147273257509679"/>
          <c:y val="0.89920713035870514"/>
          <c:w val="0.7432006415864687"/>
          <c:h val="7.8537839020122513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b="1" i="0" u="none" strike="noStrike" baseline="0"/>
              <a:t>SCB fracture toughness </a:t>
            </a:r>
            <a:r>
              <a:rPr lang="en-US" sz="900"/>
              <a:t>- Field and conditioned</a:t>
            </a:r>
          </a:p>
        </c:rich>
      </c:tx>
    </c:title>
    <c:plotArea>
      <c:layout>
        <c:manualLayout>
          <c:layoutTarget val="inner"/>
          <c:xMode val="edge"/>
          <c:yMode val="edge"/>
          <c:x val="0.18322506561679791"/>
          <c:y val="0.23847421915086547"/>
          <c:w val="0.76584900845728621"/>
          <c:h val="0.52779790172381791"/>
        </c:manualLayout>
      </c:layout>
      <c:barChart>
        <c:barDir val="col"/>
        <c:grouping val="clustered"/>
        <c:ser>
          <c:idx val="0"/>
          <c:order val="0"/>
          <c:tx>
            <c:v>Non- conditioned</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('SCB KIC'!$B$28,'SCB KIC'!$B$31,'SCB KIC'!$B$34,'SCB KIC'!$B$37)</c:f>
              <c:numCache>
                <c:formatCode>0.00</c:formatCode>
                <c:ptCount val="4"/>
                <c:pt idx="0">
                  <c:v>0.74082193157168086</c:v>
                </c:pt>
                <c:pt idx="1">
                  <c:v>0.77271799768133564</c:v>
                </c:pt>
                <c:pt idx="2">
                  <c:v>0.8818360567401079</c:v>
                </c:pt>
                <c:pt idx="3">
                  <c:v>0.75512671123023867</c:v>
                </c:pt>
              </c:numCache>
            </c:numRef>
          </c:val>
        </c:ser>
        <c:ser>
          <c:idx val="1"/>
          <c:order val="1"/>
          <c:tx>
            <c:v>Conditioned</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('SCB KIC'!$B$29,'SCB KIC'!$B$32,'SCB KIC'!$B$35,'SCB KIC'!$B$38)</c:f>
              <c:numCache>
                <c:formatCode>0.00</c:formatCode>
                <c:ptCount val="4"/>
                <c:pt idx="0">
                  <c:v>0.72531700466553561</c:v>
                </c:pt>
                <c:pt idx="1">
                  <c:v>0.84878681804652745</c:v>
                </c:pt>
                <c:pt idx="2">
                  <c:v>0.84999102625208489</c:v>
                </c:pt>
                <c:pt idx="3">
                  <c:v>0.81568000884209002</c:v>
                </c:pt>
              </c:numCache>
            </c:numRef>
          </c:val>
        </c:ser>
        <c:ser>
          <c:idx val="2"/>
          <c:order val="2"/>
          <c:tx>
            <c:v>Field</c:v>
          </c:tx>
          <c:spPr>
            <a:blipFill>
              <a:blip xmlns:r="http://schemas.openxmlformats.org/officeDocument/2006/relationships" r:embed="rId1"/>
              <a:tile tx="0" ty="0" sx="100000" sy="100000" flip="none" algn="tl"/>
            </a:blipFill>
            <a:ln>
              <a:solidFill>
                <a:prstClr val="black"/>
              </a:solidFill>
            </a:ln>
          </c:spPr>
          <c:val>
            <c:numRef>
              <c:f>('SCB KIC'!$B$30,'SCB KIC'!$B$33,'SCB KIC'!$B$36,'SCB KIC'!$B$39)</c:f>
              <c:numCache>
                <c:formatCode>0.00</c:formatCode>
                <c:ptCount val="4"/>
                <c:pt idx="0">
                  <c:v>0.80428275849145558</c:v>
                </c:pt>
                <c:pt idx="1">
                  <c:v>0.80579264961401365</c:v>
                </c:pt>
                <c:pt idx="2">
                  <c:v>0.84762925043505644</c:v>
                </c:pt>
                <c:pt idx="3">
                  <c:v>0.87021375799270551</c:v>
                </c:pt>
              </c:numCache>
            </c:numRef>
          </c:val>
        </c:ser>
        <c:axId val="111485696"/>
        <c:axId val="111487232"/>
      </c:barChart>
      <c:catAx>
        <c:axId val="111485696"/>
        <c:scaling>
          <c:orientation val="minMax"/>
        </c:scaling>
        <c:axPos val="b"/>
        <c:tickLblPos val="nextTo"/>
        <c:txPr>
          <a:bodyPr/>
          <a:lstStyle/>
          <a:p>
            <a:pPr>
              <a:defRPr sz="600"/>
            </a:pPr>
            <a:endParaRPr lang="en-US"/>
          </a:p>
        </c:txPr>
        <c:crossAx val="111487232"/>
        <c:crosses val="autoZero"/>
        <c:auto val="1"/>
        <c:lblAlgn val="ctr"/>
        <c:lblOffset val="100"/>
      </c:catAx>
      <c:valAx>
        <c:axId val="111487232"/>
        <c:scaling>
          <c:orientation val="minMax"/>
          <c:max val="1.5"/>
        </c:scaling>
        <c:axPos val="l"/>
        <c:majorGridlines/>
        <c:title>
          <c:tx>
            <c:rich>
              <a:bodyPr rot="-5400000" vert="horz"/>
              <a:lstStyle/>
              <a:p>
                <a:pPr>
                  <a:defRPr sz="800"/>
                </a:pPr>
                <a:r>
                  <a:rPr lang="en-US" sz="800" b="1" i="0" u="none" strike="noStrike" baseline="0"/>
                  <a:t>K</a:t>
                </a:r>
                <a:r>
                  <a:rPr lang="en-US" sz="800" b="1" i="0" u="none" strike="noStrike" baseline="-25000"/>
                  <a:t>IC</a:t>
                </a:r>
                <a:r>
                  <a:rPr lang="en-US" sz="800" b="1" i="0" u="none" strike="noStrike" baseline="0"/>
                  <a:t> [MPa*m</a:t>
                </a:r>
                <a:r>
                  <a:rPr lang="en-US" sz="800" b="1" i="0" u="none" strike="noStrike" baseline="30000"/>
                  <a:t>0.5</a:t>
                </a:r>
                <a:r>
                  <a:rPr lang="en-US" sz="800" b="1" i="0" u="none" strike="noStrike" baseline="0"/>
                  <a:t>]</a:t>
                </a:r>
                <a:endParaRPr lang="en-US" sz="800"/>
              </a:p>
            </c:rich>
          </c:tx>
        </c:title>
        <c:numFmt formatCode="0.0" sourceLinked="0"/>
        <c:tickLblPos val="nextTo"/>
        <c:txPr>
          <a:bodyPr/>
          <a:lstStyle/>
          <a:p>
            <a:pPr>
              <a:defRPr sz="800"/>
            </a:pPr>
            <a:endParaRPr lang="en-US"/>
          </a:p>
        </c:txPr>
        <c:crossAx val="111485696"/>
        <c:crosses val="autoZero"/>
        <c:crossBetween val="between"/>
        <c:majorUnit val="0.25"/>
      </c:valAx>
      <c:spPr>
        <a:ln>
          <a:solidFill>
            <a:schemeClr val="tx1">
              <a:lumMod val="50000"/>
              <a:lumOff val="50000"/>
            </a:schemeClr>
          </a:solidFill>
        </a:ln>
      </c:spPr>
    </c:plotArea>
    <c:legend>
      <c:legendPos val="b"/>
      <c:layout>
        <c:manualLayout>
          <c:xMode val="edge"/>
          <c:yMode val="edge"/>
          <c:x val="0.12054680664916888"/>
          <c:y val="0.89920713035870514"/>
          <c:w val="0.75708953047535765"/>
          <c:h val="7.8537839020122513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b="1" i="0" u="none" strike="noStrike" baseline="0"/>
              <a:t>SCB fracture energy -</a:t>
            </a:r>
            <a:r>
              <a:rPr lang="en-US" sz="900"/>
              <a:t> Field and conditioned</a:t>
            </a:r>
          </a:p>
        </c:rich>
      </c:tx>
    </c:title>
    <c:plotArea>
      <c:layout>
        <c:manualLayout>
          <c:layoutTarget val="inner"/>
          <c:xMode val="edge"/>
          <c:yMode val="edge"/>
          <c:x val="0.20174358413531823"/>
          <c:y val="0.23847421915086547"/>
          <c:w val="0.7473304899387575"/>
          <c:h val="0.48842629286346512"/>
        </c:manualLayout>
      </c:layout>
      <c:barChart>
        <c:barDir val="col"/>
        <c:grouping val="clustered"/>
        <c:ser>
          <c:idx val="0"/>
          <c:order val="0"/>
          <c:tx>
            <c:v>Non- conditioned</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('SCB Gf'!$B$28,'SCB Gf'!$B$31,'SCB Gf'!$B$34,'SCB Gf'!$B$37)</c:f>
              <c:numCache>
                <c:formatCode>0.00</c:formatCode>
                <c:ptCount val="4"/>
                <c:pt idx="0">
                  <c:v>450.51044845361264</c:v>
                </c:pt>
                <c:pt idx="1">
                  <c:v>539.97391735648853</c:v>
                </c:pt>
                <c:pt idx="2">
                  <c:v>527.05779657788855</c:v>
                </c:pt>
                <c:pt idx="3">
                  <c:v>574.20383819402059</c:v>
                </c:pt>
              </c:numCache>
            </c:numRef>
          </c:val>
        </c:ser>
        <c:ser>
          <c:idx val="1"/>
          <c:order val="1"/>
          <c:tx>
            <c:v>Conditioned</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('SCB Gf'!$B$29,'SCB Gf'!$B$32,'SCB Gf'!$B$35,'SCB Gf'!$B$38)</c:f>
              <c:numCache>
                <c:formatCode>0.00</c:formatCode>
                <c:ptCount val="4"/>
                <c:pt idx="0">
                  <c:v>526.91900819455248</c:v>
                </c:pt>
                <c:pt idx="1">
                  <c:v>567.91207355445886</c:v>
                </c:pt>
                <c:pt idx="2">
                  <c:v>652.65374516129805</c:v>
                </c:pt>
                <c:pt idx="3">
                  <c:v>607.51352366358401</c:v>
                </c:pt>
              </c:numCache>
            </c:numRef>
          </c:val>
        </c:ser>
        <c:ser>
          <c:idx val="2"/>
          <c:order val="2"/>
          <c:tx>
            <c:v>Field</c:v>
          </c:tx>
          <c:spPr>
            <a:blipFill>
              <a:blip xmlns:r="http://schemas.openxmlformats.org/officeDocument/2006/relationships" r:embed="rId1"/>
              <a:tile tx="0" ty="0" sx="100000" sy="100000" flip="none" algn="tl"/>
            </a:blipFill>
            <a:ln>
              <a:solidFill>
                <a:prstClr val="black"/>
              </a:solidFill>
            </a:ln>
          </c:spPr>
          <c:val>
            <c:numRef>
              <c:f>('SCB Gf'!$B$30,'SCB Gf'!$B$33,'SCB Gf'!$B$36,'SCB Gf'!$B$39)</c:f>
              <c:numCache>
                <c:formatCode>0.00</c:formatCode>
                <c:ptCount val="4"/>
                <c:pt idx="0">
                  <c:v>246.34088072117035</c:v>
                </c:pt>
                <c:pt idx="1">
                  <c:v>288.36058977662651</c:v>
                </c:pt>
                <c:pt idx="2">
                  <c:v>421.29144826474425</c:v>
                </c:pt>
                <c:pt idx="3">
                  <c:v>301.45617156241934</c:v>
                </c:pt>
              </c:numCache>
            </c:numRef>
          </c:val>
        </c:ser>
        <c:axId val="111529984"/>
        <c:axId val="111531520"/>
      </c:barChart>
      <c:catAx>
        <c:axId val="111529984"/>
        <c:scaling>
          <c:orientation val="minMax"/>
        </c:scaling>
        <c:axPos val="b"/>
        <c:tickLblPos val="nextTo"/>
        <c:txPr>
          <a:bodyPr/>
          <a:lstStyle/>
          <a:p>
            <a:pPr>
              <a:defRPr sz="600"/>
            </a:pPr>
            <a:endParaRPr lang="en-US"/>
          </a:p>
        </c:txPr>
        <c:crossAx val="111531520"/>
        <c:crosses val="autoZero"/>
        <c:auto val="1"/>
        <c:lblAlgn val="ctr"/>
        <c:lblOffset val="100"/>
      </c:catAx>
      <c:valAx>
        <c:axId val="111531520"/>
        <c:scaling>
          <c:orientation val="minMax"/>
        </c:scaling>
        <c:axPos val="l"/>
        <c:majorGridlines/>
        <c:title>
          <c:tx>
            <c:rich>
              <a:bodyPr rot="-5400000" vert="horz"/>
              <a:lstStyle/>
              <a:p>
                <a:pPr>
                  <a:defRPr sz="800"/>
                </a:pPr>
                <a:r>
                  <a:rPr lang="en-US" sz="800" b="1" i="0" u="none" strike="noStrike" baseline="0"/>
                  <a:t>G</a:t>
                </a:r>
                <a:r>
                  <a:rPr lang="en-US" sz="800" b="1" i="0" u="none" strike="noStrike" baseline="-25000"/>
                  <a:t>f </a:t>
                </a:r>
                <a:r>
                  <a:rPr lang="en-US" sz="800" b="1" i="0" u="none" strike="noStrike" baseline="0"/>
                  <a:t> [J/m</a:t>
                </a:r>
                <a:r>
                  <a:rPr lang="en-US" sz="800" b="1" i="0" u="none" strike="noStrike" baseline="30000"/>
                  <a:t>2</a:t>
                </a:r>
                <a:r>
                  <a:rPr lang="en-US" sz="800" b="1" i="0" u="none" strike="noStrike" baseline="0"/>
                  <a:t>]</a:t>
                </a:r>
                <a:endParaRPr lang="en-US" sz="800"/>
              </a:p>
            </c:rich>
          </c:tx>
        </c:title>
        <c:numFmt formatCode="0" sourceLinked="0"/>
        <c:tickLblPos val="nextTo"/>
        <c:txPr>
          <a:bodyPr/>
          <a:lstStyle/>
          <a:p>
            <a:pPr>
              <a:defRPr sz="800"/>
            </a:pPr>
            <a:endParaRPr lang="en-US"/>
          </a:p>
        </c:txPr>
        <c:crossAx val="111529984"/>
        <c:crosses val="autoZero"/>
        <c:crossBetween val="between"/>
        <c:majorUnit val="200"/>
      </c:valAx>
      <c:spPr>
        <a:ln>
          <a:solidFill>
            <a:schemeClr val="tx1">
              <a:lumMod val="50000"/>
              <a:lumOff val="50000"/>
            </a:schemeClr>
          </a:solidFill>
        </a:ln>
      </c:spPr>
    </c:plotArea>
    <c:legend>
      <c:legendPos val="b"/>
      <c:layout>
        <c:manualLayout>
          <c:xMode val="edge"/>
          <c:yMode val="edge"/>
          <c:x val="8.8139399241761507E-2"/>
          <c:y val="0.89920713035870514"/>
          <c:w val="0.83116360454943161"/>
          <c:h val="7.8537839020122513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b="1" i="0" u="none" strike="noStrike" baseline="0"/>
              <a:t>DCT fracture energy -</a:t>
            </a:r>
            <a:r>
              <a:rPr lang="en-US" sz="900"/>
              <a:t> Field and conditioned</a:t>
            </a:r>
          </a:p>
        </c:rich>
      </c:tx>
    </c:title>
    <c:plotArea>
      <c:layout>
        <c:manualLayout>
          <c:layoutTarget val="inner"/>
          <c:xMode val="edge"/>
          <c:yMode val="edge"/>
          <c:x val="0.18785469524642906"/>
          <c:y val="0.23847421915086547"/>
          <c:w val="0.76121937882764656"/>
          <c:h val="0.5122300461795436"/>
        </c:manualLayout>
      </c:layout>
      <c:barChart>
        <c:barDir val="col"/>
        <c:grouping val="clustered"/>
        <c:ser>
          <c:idx val="0"/>
          <c:order val="0"/>
          <c:tx>
            <c:v>Non- conditioned</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('DCT Gf '!$B$28,'DCT Gf '!$B$31,'DCT Gf '!$B$34,'DCT Gf '!$B$37)</c:f>
              <c:numCache>
                <c:formatCode>0.00</c:formatCode>
                <c:ptCount val="4"/>
                <c:pt idx="0">
                  <c:v>340.81033333333431</c:v>
                </c:pt>
                <c:pt idx="1">
                  <c:v>476.17699999999923</c:v>
                </c:pt>
                <c:pt idx="2">
                  <c:v>473.01933333333432</c:v>
                </c:pt>
                <c:pt idx="3">
                  <c:v>428.04600000000005</c:v>
                </c:pt>
              </c:numCache>
            </c:numRef>
          </c:val>
        </c:ser>
        <c:ser>
          <c:idx val="1"/>
          <c:order val="1"/>
          <c:tx>
            <c:v>Conditioned</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('DCT Gf '!$B$29,'DCT Gf '!$B$32,'DCT Gf '!$B$35,'DCT Gf '!$B$38)</c:f>
              <c:numCache>
                <c:formatCode>0.00</c:formatCode>
                <c:ptCount val="4"/>
                <c:pt idx="0">
                  <c:v>355.05766666666915</c:v>
                </c:pt>
                <c:pt idx="1">
                  <c:v>350.12666666666672</c:v>
                </c:pt>
                <c:pt idx="2">
                  <c:v>451.73099999999869</c:v>
                </c:pt>
                <c:pt idx="3">
                  <c:v>399.82833333333338</c:v>
                </c:pt>
              </c:numCache>
            </c:numRef>
          </c:val>
        </c:ser>
        <c:ser>
          <c:idx val="2"/>
          <c:order val="2"/>
          <c:tx>
            <c:v>Field</c:v>
          </c:tx>
          <c:spPr>
            <a:blipFill>
              <a:blip xmlns:r="http://schemas.openxmlformats.org/officeDocument/2006/relationships" r:embed="rId1"/>
              <a:tile tx="0" ty="0" sx="100000" sy="100000" flip="none" algn="tl"/>
            </a:blipFill>
            <a:ln>
              <a:solidFill>
                <a:prstClr val="black"/>
              </a:solidFill>
            </a:ln>
          </c:spPr>
          <c:val>
            <c:numRef>
              <c:f>('DCT Gf '!$B$30,'DCT Gf '!$B$33,'DCT Gf '!$B$36,'DCT Gf '!$B$39)</c:f>
              <c:numCache>
                <c:formatCode>0.00</c:formatCode>
                <c:ptCount val="4"/>
                <c:pt idx="0">
                  <c:v>334</c:v>
                </c:pt>
                <c:pt idx="1">
                  <c:v>372</c:v>
                </c:pt>
                <c:pt idx="2">
                  <c:v>312</c:v>
                </c:pt>
                <c:pt idx="3">
                  <c:v>395</c:v>
                </c:pt>
              </c:numCache>
            </c:numRef>
          </c:val>
        </c:ser>
        <c:axId val="111569920"/>
        <c:axId val="111588096"/>
      </c:barChart>
      <c:catAx>
        <c:axId val="111569920"/>
        <c:scaling>
          <c:orientation val="minMax"/>
        </c:scaling>
        <c:axPos val="b"/>
        <c:tickLblPos val="nextTo"/>
        <c:txPr>
          <a:bodyPr/>
          <a:lstStyle/>
          <a:p>
            <a:pPr>
              <a:defRPr sz="600"/>
            </a:pPr>
            <a:endParaRPr lang="en-US"/>
          </a:p>
        </c:txPr>
        <c:crossAx val="111588096"/>
        <c:crosses val="autoZero"/>
        <c:auto val="1"/>
        <c:lblAlgn val="ctr"/>
        <c:lblOffset val="100"/>
      </c:catAx>
      <c:valAx>
        <c:axId val="111588096"/>
        <c:scaling>
          <c:orientation val="minMax"/>
          <c:max val="800"/>
        </c:scaling>
        <c:axPos val="l"/>
        <c:majorGridlines/>
        <c:title>
          <c:tx>
            <c:rich>
              <a:bodyPr rot="-5400000" vert="horz"/>
              <a:lstStyle/>
              <a:p>
                <a:pPr>
                  <a:defRPr sz="800"/>
                </a:pPr>
                <a:r>
                  <a:rPr lang="en-US" sz="800" b="1" i="0" u="none" strike="noStrike" baseline="0"/>
                  <a:t>G</a:t>
                </a:r>
                <a:r>
                  <a:rPr lang="en-US" sz="800" b="1" i="0" u="none" strike="noStrike" baseline="-25000"/>
                  <a:t>f </a:t>
                </a:r>
                <a:r>
                  <a:rPr lang="en-US" sz="800" b="1" i="0" u="none" strike="noStrike" baseline="0"/>
                  <a:t> [J/m</a:t>
                </a:r>
                <a:r>
                  <a:rPr lang="en-US" sz="800" b="1" i="0" u="none" strike="noStrike" baseline="30000"/>
                  <a:t>2</a:t>
                </a:r>
                <a:r>
                  <a:rPr lang="en-US" sz="800" b="1" i="0" u="none" strike="noStrike" baseline="0"/>
                  <a:t>]</a:t>
                </a:r>
                <a:endParaRPr lang="en-US" sz="800"/>
              </a:p>
            </c:rich>
          </c:tx>
        </c:title>
        <c:numFmt formatCode="0" sourceLinked="0"/>
        <c:tickLblPos val="nextTo"/>
        <c:txPr>
          <a:bodyPr/>
          <a:lstStyle/>
          <a:p>
            <a:pPr>
              <a:defRPr sz="800"/>
            </a:pPr>
            <a:endParaRPr lang="en-US"/>
          </a:p>
        </c:txPr>
        <c:crossAx val="111569920"/>
        <c:crosses val="autoZero"/>
        <c:crossBetween val="between"/>
        <c:majorUnit val="200"/>
      </c:valAx>
      <c:spPr>
        <a:ln>
          <a:solidFill>
            <a:schemeClr val="tx1">
              <a:lumMod val="50000"/>
              <a:lumOff val="50000"/>
            </a:schemeClr>
          </a:solidFill>
        </a:ln>
      </c:spPr>
    </c:plotArea>
    <c:legend>
      <c:legendPos val="b"/>
      <c:layout>
        <c:manualLayout>
          <c:xMode val="edge"/>
          <c:yMode val="edge"/>
          <c:x val="0.12980606590842814"/>
          <c:y val="0.89920713035870514"/>
          <c:w val="0.76171916010498764"/>
          <c:h val="7.8537839020122513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IDT Strength - 7% </a:t>
            </a:r>
            <a:r>
              <a:rPr lang="en-US" sz="900" b="1" i="0" u="none" strike="noStrike" baseline="0"/>
              <a:t>Air Voids</a:t>
            </a:r>
            <a:endParaRPr lang="en-US" sz="900"/>
          </a:p>
        </c:rich>
      </c:tx>
    </c:title>
    <c:plotArea>
      <c:layout>
        <c:manualLayout>
          <c:layoutTarget val="inner"/>
          <c:xMode val="edge"/>
          <c:yMode val="edge"/>
          <c:x val="0.14731097314758734"/>
          <c:y val="0.21875000000000044"/>
          <c:w val="0.8206377448011305"/>
          <c:h val="0.5570893482064746"/>
        </c:manualLayout>
      </c:layout>
      <c:barChart>
        <c:barDir val="col"/>
        <c:grouping val="clustered"/>
        <c:ser>
          <c:idx val="0"/>
          <c:order val="0"/>
          <c:tx>
            <c:v>PGLT+10C</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('IDT strength'!$B$16,'IDT strength'!$B$18,'IDT strength'!$B$20,'IDT strength'!$B$22)</c:f>
              <c:numCache>
                <c:formatCode>0.00</c:formatCode>
                <c:ptCount val="4"/>
                <c:pt idx="0">
                  <c:v>3.801401404053883</c:v>
                </c:pt>
                <c:pt idx="1">
                  <c:v>4.5121681256787012</c:v>
                </c:pt>
                <c:pt idx="2">
                  <c:v>4.4992382507361404</c:v>
                </c:pt>
                <c:pt idx="3">
                  <c:v>3.7153185033967047</c:v>
                </c:pt>
              </c:numCache>
            </c:numRef>
          </c:val>
        </c:ser>
        <c:ser>
          <c:idx val="1"/>
          <c:order val="1"/>
          <c:tx>
            <c:v>PGLT</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('IDT strength'!$B$17,'IDT strength'!$B$19,'IDT strength'!$B$21,'IDT strength'!$B$23)</c:f>
              <c:numCache>
                <c:formatCode>0.00</c:formatCode>
                <c:ptCount val="4"/>
                <c:pt idx="0">
                  <c:v>3.1395502620040681</c:v>
                </c:pt>
                <c:pt idx="1">
                  <c:v>3.6120203390223837</c:v>
                </c:pt>
                <c:pt idx="2">
                  <c:v>4.5432657055916437</c:v>
                </c:pt>
                <c:pt idx="3">
                  <c:v>3.7526838078205942</c:v>
                </c:pt>
              </c:numCache>
            </c:numRef>
          </c:val>
        </c:ser>
        <c:axId val="109912448"/>
        <c:axId val="109913984"/>
      </c:barChart>
      <c:catAx>
        <c:axId val="109912448"/>
        <c:scaling>
          <c:orientation val="minMax"/>
        </c:scaling>
        <c:axPos val="b"/>
        <c:tickLblPos val="nextTo"/>
        <c:txPr>
          <a:bodyPr/>
          <a:lstStyle/>
          <a:p>
            <a:pPr>
              <a:defRPr sz="600"/>
            </a:pPr>
            <a:endParaRPr lang="en-US"/>
          </a:p>
        </c:txPr>
        <c:crossAx val="109913984"/>
        <c:crosses val="autoZero"/>
        <c:auto val="1"/>
        <c:lblAlgn val="ctr"/>
        <c:lblOffset val="100"/>
      </c:catAx>
      <c:valAx>
        <c:axId val="109913984"/>
        <c:scaling>
          <c:orientation val="minMax"/>
          <c:max val="6"/>
        </c:scaling>
        <c:axPos val="l"/>
        <c:majorGridlines/>
        <c:title>
          <c:tx>
            <c:rich>
              <a:bodyPr rot="-5400000" vert="horz"/>
              <a:lstStyle/>
              <a:p>
                <a:pPr>
                  <a:defRPr sz="800"/>
                </a:pPr>
                <a:r>
                  <a:rPr lang="en-US" sz="800"/>
                  <a:t>Strength [Mpa]</a:t>
                </a:r>
              </a:p>
            </c:rich>
          </c:tx>
        </c:title>
        <c:numFmt formatCode="0" sourceLinked="0"/>
        <c:tickLblPos val="nextTo"/>
        <c:txPr>
          <a:bodyPr/>
          <a:lstStyle/>
          <a:p>
            <a:pPr>
              <a:defRPr sz="800"/>
            </a:pPr>
            <a:endParaRPr lang="en-US"/>
          </a:p>
        </c:txPr>
        <c:crossAx val="109912448"/>
        <c:crosses val="autoZero"/>
        <c:crossBetween val="between"/>
      </c:valAx>
      <c:spPr>
        <a:ln>
          <a:solidFill>
            <a:schemeClr val="tx1">
              <a:lumMod val="50000"/>
              <a:lumOff val="50000"/>
            </a:schemeClr>
          </a:solidFill>
        </a:ln>
      </c:spPr>
    </c:plotArea>
    <c:legend>
      <c:legendPos val="b"/>
      <c:layout>
        <c:manualLayout>
          <c:xMode val="edge"/>
          <c:yMode val="edge"/>
          <c:x val="0.32980621172353858"/>
          <c:y val="0.89920713035870514"/>
          <c:w val="0.41462155542945256"/>
          <c:h val="6.8385462233887431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IDT stiffness at 60 sec - 4% </a:t>
            </a:r>
            <a:r>
              <a:rPr lang="en-US" sz="900" b="1" i="0" u="none" strike="noStrike" baseline="0"/>
              <a:t>Air Voids</a:t>
            </a:r>
            <a:endParaRPr lang="en-US" sz="900"/>
          </a:p>
        </c:rich>
      </c:tx>
      <c:layout>
        <c:manualLayout>
          <c:xMode val="edge"/>
          <c:yMode val="edge"/>
          <c:x val="0.16288739147991121"/>
          <c:y val="0"/>
        </c:manualLayout>
      </c:layout>
    </c:title>
    <c:plotArea>
      <c:layout>
        <c:manualLayout>
          <c:layoutTarget val="inner"/>
          <c:xMode val="edge"/>
          <c:yMode val="edge"/>
          <c:x val="0.17717082239720036"/>
          <c:y val="0.17500000000000004"/>
          <c:w val="0.77190297126320762"/>
          <c:h val="0.51415966754155762"/>
        </c:manualLayout>
      </c:layout>
      <c:barChart>
        <c:barDir val="col"/>
        <c:grouping val="clustered"/>
        <c:ser>
          <c:idx val="0"/>
          <c:order val="0"/>
          <c:tx>
            <c:v>PGLT+10C</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('IDT S60'!$B$4,'IDT S60'!$B$6,'IDT S60'!$B$8,'IDT S60'!$B$10)</c:f>
              <c:numCache>
                <c:formatCode>0.00</c:formatCode>
                <c:ptCount val="4"/>
                <c:pt idx="0">
                  <c:v>15.281784054622452</c:v>
                </c:pt>
                <c:pt idx="1">
                  <c:v>15.313906861697626</c:v>
                </c:pt>
                <c:pt idx="2">
                  <c:v>16.415981816060725</c:v>
                </c:pt>
                <c:pt idx="3">
                  <c:v>12.787379291416768</c:v>
                </c:pt>
              </c:numCache>
            </c:numRef>
          </c:val>
        </c:ser>
        <c:ser>
          <c:idx val="1"/>
          <c:order val="1"/>
          <c:tx>
            <c:v>PGLT</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('IDT S60'!$B$5,'IDT S60'!$B$7,'IDT S60'!$B$9,'IDT S60'!$B$11)</c:f>
              <c:numCache>
                <c:formatCode>0.00</c:formatCode>
                <c:ptCount val="4"/>
                <c:pt idx="0">
                  <c:v>19.847113232611189</c:v>
                </c:pt>
                <c:pt idx="1">
                  <c:v>21.402998920953777</c:v>
                </c:pt>
                <c:pt idx="2">
                  <c:v>25.170929392330549</c:v>
                </c:pt>
                <c:pt idx="3">
                  <c:v>21.816213628282895</c:v>
                </c:pt>
              </c:numCache>
            </c:numRef>
          </c:val>
        </c:ser>
        <c:axId val="109952000"/>
        <c:axId val="109957888"/>
      </c:barChart>
      <c:catAx>
        <c:axId val="109952000"/>
        <c:scaling>
          <c:orientation val="minMax"/>
        </c:scaling>
        <c:axPos val="b"/>
        <c:tickLblPos val="nextTo"/>
        <c:txPr>
          <a:bodyPr/>
          <a:lstStyle/>
          <a:p>
            <a:pPr>
              <a:defRPr sz="600"/>
            </a:pPr>
            <a:endParaRPr lang="en-US"/>
          </a:p>
        </c:txPr>
        <c:crossAx val="109957888"/>
        <c:crosses val="autoZero"/>
        <c:auto val="1"/>
        <c:lblAlgn val="ctr"/>
        <c:lblOffset val="100"/>
      </c:catAx>
      <c:valAx>
        <c:axId val="109957888"/>
        <c:scaling>
          <c:orientation val="minMax"/>
          <c:max val="30"/>
        </c:scaling>
        <c:axPos val="l"/>
        <c:majorGridlines/>
        <c:title>
          <c:tx>
            <c:rich>
              <a:bodyPr rot="-5400000" vert="horz"/>
              <a:lstStyle/>
              <a:p>
                <a:pPr>
                  <a:defRPr sz="800"/>
                </a:pPr>
                <a:r>
                  <a:rPr lang="en-US" sz="800"/>
                  <a:t>S60 [GPa]</a:t>
                </a:r>
              </a:p>
            </c:rich>
          </c:tx>
        </c:title>
        <c:numFmt formatCode="0" sourceLinked="0"/>
        <c:tickLblPos val="nextTo"/>
        <c:txPr>
          <a:bodyPr/>
          <a:lstStyle/>
          <a:p>
            <a:pPr>
              <a:defRPr sz="800"/>
            </a:pPr>
            <a:endParaRPr lang="en-US"/>
          </a:p>
        </c:txPr>
        <c:crossAx val="109952000"/>
        <c:crosses val="autoZero"/>
        <c:crossBetween val="between"/>
      </c:valAx>
      <c:spPr>
        <a:ln>
          <a:solidFill>
            <a:schemeClr val="tx1">
              <a:lumMod val="50000"/>
              <a:lumOff val="50000"/>
            </a:schemeClr>
          </a:solidFill>
        </a:ln>
      </c:spPr>
    </c:plotArea>
    <c:legend>
      <c:legendPos val="b"/>
      <c:layout>
        <c:manualLayout>
          <c:xMode val="edge"/>
          <c:yMode val="edge"/>
          <c:x val="0.32980621172353847"/>
          <c:y val="0.89920713035870514"/>
          <c:w val="0.45149861475648878"/>
          <c:h val="6.8385462233887431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IDT </a:t>
            </a:r>
            <a:r>
              <a:rPr lang="en-US" sz="900" b="1" i="0" u="none" strike="noStrike" baseline="0"/>
              <a:t>stiffness at 60 sec </a:t>
            </a:r>
            <a:r>
              <a:rPr lang="en-US" sz="900"/>
              <a:t>- 7% </a:t>
            </a:r>
            <a:r>
              <a:rPr lang="en-US" sz="900" b="1" i="0" u="none" strike="noStrike" baseline="0"/>
              <a:t>Air Voids</a:t>
            </a:r>
            <a:endParaRPr lang="en-US" sz="900"/>
          </a:p>
        </c:rich>
      </c:tx>
      <c:layout>
        <c:manualLayout>
          <c:xMode val="edge"/>
          <c:yMode val="edge"/>
          <c:x val="0.16288739147991121"/>
          <c:y val="0"/>
        </c:manualLayout>
      </c:layout>
    </c:title>
    <c:plotArea>
      <c:layout>
        <c:manualLayout>
          <c:layoutTarget val="inner"/>
          <c:xMode val="edge"/>
          <c:yMode val="edge"/>
          <c:x val="0.18322506561679791"/>
          <c:y val="0.17500000000000004"/>
          <c:w val="0.76584900845728621"/>
          <c:h val="0.51415966754155762"/>
        </c:manualLayout>
      </c:layout>
      <c:barChart>
        <c:barDir val="col"/>
        <c:grouping val="clustered"/>
        <c:ser>
          <c:idx val="0"/>
          <c:order val="0"/>
          <c:tx>
            <c:v>PGLT+10C</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('IDT S60'!$B$16,'IDT S60'!$B$18,'IDT S60'!$B$20,'IDT S60'!$B$22)</c:f>
              <c:numCache>
                <c:formatCode>0.00</c:formatCode>
                <c:ptCount val="4"/>
                <c:pt idx="0">
                  <c:v>10.062496963900031</c:v>
                </c:pt>
                <c:pt idx="1">
                  <c:v>12.251853102980498</c:v>
                </c:pt>
                <c:pt idx="2">
                  <c:v>12.263982383193548</c:v>
                </c:pt>
                <c:pt idx="3">
                  <c:v>12.849012768267064</c:v>
                </c:pt>
              </c:numCache>
            </c:numRef>
          </c:val>
        </c:ser>
        <c:ser>
          <c:idx val="1"/>
          <c:order val="1"/>
          <c:tx>
            <c:v>PGLT</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('IDT S60'!$B$17,'IDT S60'!$B$19,'IDT S60'!$B$21,'IDT S60'!$B$23)</c:f>
              <c:numCache>
                <c:formatCode>0.00</c:formatCode>
                <c:ptCount val="4"/>
                <c:pt idx="0">
                  <c:v>20.224509012778629</c:v>
                </c:pt>
                <c:pt idx="1">
                  <c:v>15.751601455764703</c:v>
                </c:pt>
                <c:pt idx="2">
                  <c:v>15.020139879329076</c:v>
                </c:pt>
                <c:pt idx="3">
                  <c:v>18.943276413728231</c:v>
                </c:pt>
              </c:numCache>
            </c:numRef>
          </c:val>
        </c:ser>
        <c:axId val="111040000"/>
        <c:axId val="111041536"/>
      </c:barChart>
      <c:catAx>
        <c:axId val="111040000"/>
        <c:scaling>
          <c:orientation val="minMax"/>
        </c:scaling>
        <c:axPos val="b"/>
        <c:tickLblPos val="nextTo"/>
        <c:txPr>
          <a:bodyPr/>
          <a:lstStyle/>
          <a:p>
            <a:pPr>
              <a:defRPr sz="600"/>
            </a:pPr>
            <a:endParaRPr lang="en-US"/>
          </a:p>
        </c:txPr>
        <c:crossAx val="111041536"/>
        <c:crosses val="autoZero"/>
        <c:auto val="1"/>
        <c:lblAlgn val="ctr"/>
        <c:lblOffset val="100"/>
      </c:catAx>
      <c:valAx>
        <c:axId val="111041536"/>
        <c:scaling>
          <c:orientation val="minMax"/>
          <c:max val="30"/>
        </c:scaling>
        <c:axPos val="l"/>
        <c:majorGridlines/>
        <c:title>
          <c:tx>
            <c:rich>
              <a:bodyPr rot="-5400000" vert="horz"/>
              <a:lstStyle/>
              <a:p>
                <a:pPr>
                  <a:defRPr sz="800"/>
                </a:pPr>
                <a:r>
                  <a:rPr lang="en-US" sz="800"/>
                  <a:t>S60 [GPa]</a:t>
                </a:r>
              </a:p>
            </c:rich>
          </c:tx>
        </c:title>
        <c:numFmt formatCode="0" sourceLinked="0"/>
        <c:tickLblPos val="nextTo"/>
        <c:txPr>
          <a:bodyPr/>
          <a:lstStyle/>
          <a:p>
            <a:pPr>
              <a:defRPr sz="800"/>
            </a:pPr>
            <a:endParaRPr lang="en-US"/>
          </a:p>
        </c:txPr>
        <c:crossAx val="111040000"/>
        <c:crosses val="autoZero"/>
        <c:crossBetween val="between"/>
      </c:valAx>
      <c:spPr>
        <a:ln>
          <a:solidFill>
            <a:schemeClr val="tx1">
              <a:lumMod val="50000"/>
              <a:lumOff val="50000"/>
            </a:schemeClr>
          </a:solidFill>
        </a:ln>
      </c:spPr>
    </c:plotArea>
    <c:legend>
      <c:legendPos val="b"/>
      <c:layout>
        <c:manualLayout>
          <c:xMode val="edge"/>
          <c:yMode val="edge"/>
          <c:x val="0.32980621172353858"/>
          <c:y val="0.89920713035870514"/>
          <c:w val="0.48924809879534287"/>
          <c:h val="6.8385462233887431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IDT stiffness at 500 sec - 4% </a:t>
            </a:r>
            <a:r>
              <a:rPr lang="en-US" sz="900" b="1" i="0" u="none" strike="noStrike" baseline="0"/>
              <a:t>Air Voids</a:t>
            </a:r>
            <a:endParaRPr lang="en-US" sz="900"/>
          </a:p>
        </c:rich>
      </c:tx>
      <c:layout>
        <c:manualLayout>
          <c:xMode val="edge"/>
          <c:yMode val="edge"/>
          <c:x val="0.1508681607106804"/>
          <c:y val="0"/>
        </c:manualLayout>
      </c:layout>
    </c:title>
    <c:plotArea>
      <c:layout>
        <c:manualLayout>
          <c:layoutTarget val="inner"/>
          <c:xMode val="edge"/>
          <c:yMode val="edge"/>
          <c:x val="0.18322506561679791"/>
          <c:y val="0.17500000000000004"/>
          <c:w val="0.76584900845728665"/>
          <c:h val="0.51415966754155762"/>
        </c:manualLayout>
      </c:layout>
      <c:barChart>
        <c:barDir val="col"/>
        <c:grouping val="clustered"/>
        <c:ser>
          <c:idx val="0"/>
          <c:order val="0"/>
          <c:tx>
            <c:v>PGLT+10C</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('IDT S500'!$B$4,'IDT S500'!$B$6,'IDT S500'!$B$8,'IDT S500'!$B$10)</c:f>
              <c:numCache>
                <c:formatCode>0.00</c:formatCode>
                <c:ptCount val="4"/>
                <c:pt idx="0">
                  <c:v>10.753677305070399</c:v>
                </c:pt>
                <c:pt idx="1">
                  <c:v>11.123770934231041</c:v>
                </c:pt>
                <c:pt idx="2">
                  <c:v>11.105208860457092</c:v>
                </c:pt>
                <c:pt idx="3">
                  <c:v>8.8610151640614809</c:v>
                </c:pt>
              </c:numCache>
            </c:numRef>
          </c:val>
        </c:ser>
        <c:ser>
          <c:idx val="1"/>
          <c:order val="1"/>
          <c:tx>
            <c:v>PGLT</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('IDT S500'!$B$5,'IDT S500'!$B$7,'IDT S500'!$B$9,'IDT S500'!$B$11)</c:f>
              <c:numCache>
                <c:formatCode>0.00</c:formatCode>
                <c:ptCount val="4"/>
                <c:pt idx="0">
                  <c:v>15.810238806429048</c:v>
                </c:pt>
                <c:pt idx="1">
                  <c:v>18.753270923291531</c:v>
                </c:pt>
                <c:pt idx="2">
                  <c:v>20.609477309722177</c:v>
                </c:pt>
                <c:pt idx="3">
                  <c:v>21.65142101670239</c:v>
                </c:pt>
              </c:numCache>
            </c:numRef>
          </c:val>
        </c:ser>
        <c:axId val="33095680"/>
        <c:axId val="33097216"/>
      </c:barChart>
      <c:catAx>
        <c:axId val="33095680"/>
        <c:scaling>
          <c:orientation val="minMax"/>
        </c:scaling>
        <c:axPos val="b"/>
        <c:tickLblPos val="nextTo"/>
        <c:txPr>
          <a:bodyPr/>
          <a:lstStyle/>
          <a:p>
            <a:pPr>
              <a:defRPr sz="600"/>
            </a:pPr>
            <a:endParaRPr lang="en-US"/>
          </a:p>
        </c:txPr>
        <c:crossAx val="33097216"/>
        <c:crosses val="autoZero"/>
        <c:auto val="1"/>
        <c:lblAlgn val="ctr"/>
        <c:lblOffset val="100"/>
      </c:catAx>
      <c:valAx>
        <c:axId val="33097216"/>
        <c:scaling>
          <c:orientation val="minMax"/>
          <c:max val="30"/>
        </c:scaling>
        <c:axPos val="l"/>
        <c:majorGridlines/>
        <c:title>
          <c:tx>
            <c:rich>
              <a:bodyPr rot="-5400000" vert="horz"/>
              <a:lstStyle/>
              <a:p>
                <a:pPr>
                  <a:defRPr sz="800"/>
                </a:pPr>
                <a:r>
                  <a:rPr lang="en-US" sz="800"/>
                  <a:t>S500 [GPa]</a:t>
                </a:r>
              </a:p>
            </c:rich>
          </c:tx>
        </c:title>
        <c:numFmt formatCode="0" sourceLinked="0"/>
        <c:tickLblPos val="nextTo"/>
        <c:txPr>
          <a:bodyPr/>
          <a:lstStyle/>
          <a:p>
            <a:pPr>
              <a:defRPr sz="800"/>
            </a:pPr>
            <a:endParaRPr lang="en-US"/>
          </a:p>
        </c:txPr>
        <c:crossAx val="33095680"/>
        <c:crosses val="autoZero"/>
        <c:crossBetween val="between"/>
      </c:valAx>
      <c:spPr>
        <a:ln>
          <a:solidFill>
            <a:schemeClr val="tx1">
              <a:lumMod val="50000"/>
              <a:lumOff val="50000"/>
            </a:schemeClr>
          </a:solidFill>
        </a:ln>
      </c:spPr>
    </c:plotArea>
    <c:legend>
      <c:legendPos val="b"/>
      <c:layout>
        <c:manualLayout>
          <c:xMode val="edge"/>
          <c:yMode val="edge"/>
          <c:x val="0.32980621172353874"/>
          <c:y val="0.89920713035870514"/>
          <c:w val="0.44223935549722604"/>
          <c:h val="6.8385462233887431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IDT</a:t>
            </a:r>
            <a:r>
              <a:rPr lang="en-US" sz="900" b="1" i="0" u="none" strike="noStrike" baseline="0"/>
              <a:t> stiffness at 500 sec </a:t>
            </a:r>
            <a:r>
              <a:rPr lang="en-US" sz="900"/>
              <a:t>- 7% </a:t>
            </a:r>
            <a:r>
              <a:rPr lang="en-US" sz="900" b="1" i="0" u="none" strike="noStrike" baseline="0"/>
              <a:t>Air Voids</a:t>
            </a:r>
            <a:endParaRPr lang="en-US" sz="900"/>
          </a:p>
        </c:rich>
      </c:tx>
      <c:layout>
        <c:manualLayout>
          <c:xMode val="edge"/>
          <c:yMode val="edge"/>
          <c:x val="0.1508681607106804"/>
          <c:y val="0"/>
        </c:manualLayout>
      </c:layout>
    </c:title>
    <c:plotArea>
      <c:layout>
        <c:manualLayout>
          <c:layoutTarget val="inner"/>
          <c:xMode val="edge"/>
          <c:yMode val="edge"/>
          <c:x val="0.18322506561679791"/>
          <c:y val="0.17500000000000004"/>
          <c:w val="0.76584900845728665"/>
          <c:h val="0.51415966754155762"/>
        </c:manualLayout>
      </c:layout>
      <c:barChart>
        <c:barDir val="col"/>
        <c:grouping val="clustered"/>
        <c:ser>
          <c:idx val="0"/>
          <c:order val="0"/>
          <c:tx>
            <c:v>PGLT+10C</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('IDT S500'!$B$16,'IDT S500'!$B$18,'IDT S500'!$B$20,'IDT S500'!$B$22)</c:f>
              <c:numCache>
                <c:formatCode>0.00</c:formatCode>
                <c:ptCount val="4"/>
                <c:pt idx="0">
                  <c:v>5.2367701621952483</c:v>
                </c:pt>
                <c:pt idx="1">
                  <c:v>7.6215694082130723</c:v>
                </c:pt>
                <c:pt idx="2">
                  <c:v>7.8607342634170303</c:v>
                </c:pt>
                <c:pt idx="3">
                  <c:v>8.9083081911786639</c:v>
                </c:pt>
              </c:numCache>
            </c:numRef>
          </c:val>
        </c:ser>
        <c:ser>
          <c:idx val="1"/>
          <c:order val="1"/>
          <c:tx>
            <c:v>PGLT</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('IDT S500'!$B$17,'IDT S500'!$B$19,'IDT S500'!$B$21,'IDT S500'!$B$23)</c:f>
              <c:numCache>
                <c:formatCode>0.00</c:formatCode>
                <c:ptCount val="4"/>
                <c:pt idx="0">
                  <c:v>15.365798520362409</c:v>
                </c:pt>
                <c:pt idx="1">
                  <c:v>13.549098960788115</c:v>
                </c:pt>
                <c:pt idx="2">
                  <c:v>16.241368701276837</c:v>
                </c:pt>
                <c:pt idx="3">
                  <c:v>17.406307521313462</c:v>
                </c:pt>
              </c:numCache>
            </c:numRef>
          </c:val>
        </c:ser>
        <c:axId val="33130752"/>
        <c:axId val="33144832"/>
      </c:barChart>
      <c:catAx>
        <c:axId val="33130752"/>
        <c:scaling>
          <c:orientation val="minMax"/>
        </c:scaling>
        <c:axPos val="b"/>
        <c:tickLblPos val="nextTo"/>
        <c:txPr>
          <a:bodyPr/>
          <a:lstStyle/>
          <a:p>
            <a:pPr>
              <a:defRPr sz="600"/>
            </a:pPr>
            <a:endParaRPr lang="en-US"/>
          </a:p>
        </c:txPr>
        <c:crossAx val="33144832"/>
        <c:crosses val="autoZero"/>
        <c:auto val="1"/>
        <c:lblAlgn val="ctr"/>
        <c:lblOffset val="100"/>
      </c:catAx>
      <c:valAx>
        <c:axId val="33144832"/>
        <c:scaling>
          <c:orientation val="minMax"/>
          <c:max val="30"/>
        </c:scaling>
        <c:axPos val="l"/>
        <c:majorGridlines/>
        <c:title>
          <c:tx>
            <c:rich>
              <a:bodyPr rot="-5400000" vert="horz"/>
              <a:lstStyle/>
              <a:p>
                <a:pPr>
                  <a:defRPr sz="800"/>
                </a:pPr>
                <a:r>
                  <a:rPr lang="en-US" sz="800"/>
                  <a:t>S500 [GPa]</a:t>
                </a:r>
              </a:p>
            </c:rich>
          </c:tx>
        </c:title>
        <c:numFmt formatCode="0" sourceLinked="0"/>
        <c:tickLblPos val="nextTo"/>
        <c:txPr>
          <a:bodyPr/>
          <a:lstStyle/>
          <a:p>
            <a:pPr>
              <a:defRPr sz="800"/>
            </a:pPr>
            <a:endParaRPr lang="en-US"/>
          </a:p>
        </c:txPr>
        <c:crossAx val="33130752"/>
        <c:crosses val="autoZero"/>
        <c:crossBetween val="between"/>
      </c:valAx>
      <c:spPr>
        <a:ln>
          <a:solidFill>
            <a:schemeClr val="tx1">
              <a:lumMod val="50000"/>
              <a:lumOff val="50000"/>
            </a:schemeClr>
          </a:solidFill>
        </a:ln>
      </c:spPr>
    </c:plotArea>
    <c:legend>
      <c:legendPos val="b"/>
      <c:layout>
        <c:manualLayout>
          <c:xMode val="edge"/>
          <c:yMode val="edge"/>
          <c:x val="0.32980621172353891"/>
          <c:y val="0.89920713035870514"/>
          <c:w val="0.42835046660834475"/>
          <c:h val="6.8385462233887431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SCB fracture</a:t>
            </a:r>
            <a:r>
              <a:rPr lang="en-US" sz="900" baseline="0"/>
              <a:t> toughness </a:t>
            </a:r>
            <a:r>
              <a:rPr lang="en-US" sz="900"/>
              <a:t>- 4% </a:t>
            </a:r>
            <a:r>
              <a:rPr lang="en-US" sz="900" b="1" i="0" u="none" strike="noStrike" baseline="0"/>
              <a:t>Air Voids</a:t>
            </a:r>
            <a:endParaRPr lang="en-US" sz="900"/>
          </a:p>
        </c:rich>
      </c:tx>
      <c:layout>
        <c:manualLayout>
          <c:xMode val="edge"/>
          <c:yMode val="edge"/>
          <c:x val="0.12944722053974103"/>
          <c:y val="0"/>
        </c:manualLayout>
      </c:layout>
    </c:title>
    <c:plotArea>
      <c:layout>
        <c:manualLayout>
          <c:layoutTarget val="inner"/>
          <c:xMode val="edge"/>
          <c:yMode val="edge"/>
          <c:x val="0.18785469524642906"/>
          <c:y val="0.17447915758034846"/>
          <c:w val="0.76121937882764656"/>
          <c:h val="0.56490772950736656"/>
        </c:manualLayout>
      </c:layout>
      <c:barChart>
        <c:barDir val="col"/>
        <c:grouping val="clustered"/>
        <c:ser>
          <c:idx val="0"/>
          <c:order val="0"/>
          <c:tx>
            <c:v>PGLT+10C</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('SCB KIC'!$B$4,'SCB KIC'!$B$6,'SCB KIC'!$B$8,'SCB KIC'!$B$10)</c:f>
              <c:numCache>
                <c:formatCode>0.00</c:formatCode>
                <c:ptCount val="4"/>
                <c:pt idx="0">
                  <c:v>0.86053772783921556</c:v>
                </c:pt>
                <c:pt idx="1">
                  <c:v>0.90795141305321725</c:v>
                </c:pt>
                <c:pt idx="2">
                  <c:v>0.95121670697431249</c:v>
                </c:pt>
                <c:pt idx="3">
                  <c:v>0.84564367542596663</c:v>
                </c:pt>
              </c:numCache>
            </c:numRef>
          </c:val>
        </c:ser>
        <c:ser>
          <c:idx val="1"/>
          <c:order val="1"/>
          <c:tx>
            <c:v>PGLT</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('SCB KIC'!$B$5,'SCB KIC'!$B$7,'SCB KIC'!$B$9,'SCB KIC'!$B$11)</c:f>
              <c:numCache>
                <c:formatCode>0.00</c:formatCode>
                <c:ptCount val="4"/>
                <c:pt idx="0">
                  <c:v>0.8977686552464057</c:v>
                </c:pt>
                <c:pt idx="1">
                  <c:v>1.0563766628212821</c:v>
                </c:pt>
                <c:pt idx="2">
                  <c:v>0.99897804981499438</c:v>
                </c:pt>
                <c:pt idx="3">
                  <c:v>0.91267215329366524</c:v>
                </c:pt>
              </c:numCache>
            </c:numRef>
          </c:val>
        </c:ser>
        <c:axId val="111096576"/>
        <c:axId val="111098112"/>
      </c:barChart>
      <c:catAx>
        <c:axId val="111096576"/>
        <c:scaling>
          <c:orientation val="minMax"/>
        </c:scaling>
        <c:axPos val="b"/>
        <c:tickLblPos val="nextTo"/>
        <c:txPr>
          <a:bodyPr/>
          <a:lstStyle/>
          <a:p>
            <a:pPr>
              <a:defRPr sz="600"/>
            </a:pPr>
            <a:endParaRPr lang="en-US"/>
          </a:p>
        </c:txPr>
        <c:crossAx val="111098112"/>
        <c:crosses val="autoZero"/>
        <c:auto val="1"/>
        <c:lblAlgn val="ctr"/>
        <c:lblOffset val="100"/>
      </c:catAx>
      <c:valAx>
        <c:axId val="111098112"/>
        <c:scaling>
          <c:orientation val="minMax"/>
          <c:max val="1.5"/>
        </c:scaling>
        <c:axPos val="l"/>
        <c:majorGridlines/>
        <c:title>
          <c:tx>
            <c:rich>
              <a:bodyPr rot="-5400000" vert="horz"/>
              <a:lstStyle/>
              <a:p>
                <a:pPr>
                  <a:defRPr sz="800"/>
                </a:pPr>
                <a:r>
                  <a:rPr lang="en-US" sz="800"/>
                  <a:t>K</a:t>
                </a:r>
                <a:r>
                  <a:rPr lang="en-US" sz="800" baseline="-25000"/>
                  <a:t>IC</a:t>
                </a:r>
                <a:r>
                  <a:rPr lang="en-US" sz="800"/>
                  <a:t> [MPa*m</a:t>
                </a:r>
                <a:r>
                  <a:rPr lang="en-US" sz="800" baseline="30000"/>
                  <a:t>0.5</a:t>
                </a:r>
                <a:r>
                  <a:rPr lang="en-US" sz="800"/>
                  <a:t>]</a:t>
                </a:r>
              </a:p>
            </c:rich>
          </c:tx>
        </c:title>
        <c:numFmt formatCode="0.0" sourceLinked="0"/>
        <c:tickLblPos val="nextTo"/>
        <c:txPr>
          <a:bodyPr/>
          <a:lstStyle/>
          <a:p>
            <a:pPr>
              <a:defRPr sz="800"/>
            </a:pPr>
            <a:endParaRPr lang="en-US"/>
          </a:p>
        </c:txPr>
        <c:crossAx val="111096576"/>
        <c:crosses val="autoZero"/>
        <c:crossBetween val="between"/>
        <c:majorUnit val="0.25"/>
      </c:valAx>
      <c:spPr>
        <a:ln>
          <a:solidFill>
            <a:schemeClr val="tx1">
              <a:lumMod val="50000"/>
              <a:lumOff val="50000"/>
            </a:schemeClr>
          </a:solidFill>
        </a:ln>
      </c:spPr>
    </c:plotArea>
    <c:legend>
      <c:legendPos val="b"/>
      <c:layout>
        <c:manualLayout>
          <c:xMode val="edge"/>
          <c:yMode val="edge"/>
          <c:x val="0.32980621172353874"/>
          <c:y val="0.89920713035870514"/>
          <c:w val="0.45149861475648878"/>
          <c:h val="6.8385462233887431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b="1" i="0" u="none" strike="noStrike" baseline="0"/>
              <a:t>SCB fracture toughness </a:t>
            </a:r>
            <a:r>
              <a:rPr lang="en-US" sz="900"/>
              <a:t>- 7% </a:t>
            </a:r>
            <a:r>
              <a:rPr lang="en-US" sz="900" b="1" i="0" u="none" strike="noStrike" baseline="0"/>
              <a:t>Air Voids</a:t>
            </a:r>
            <a:endParaRPr lang="en-US" sz="900"/>
          </a:p>
        </c:rich>
      </c:tx>
      <c:layout>
        <c:manualLayout>
          <c:xMode val="edge"/>
          <c:yMode val="edge"/>
          <c:x val="0.1318978902488146"/>
          <c:y val="0"/>
        </c:manualLayout>
      </c:layout>
    </c:title>
    <c:plotArea>
      <c:layout>
        <c:manualLayout>
          <c:layoutTarget val="inner"/>
          <c:xMode val="edge"/>
          <c:yMode val="edge"/>
          <c:x val="0.19248432487605721"/>
          <c:y val="0.17447915758034846"/>
          <c:w val="0.75658974919801703"/>
          <c:h val="0.56438828274651698"/>
        </c:manualLayout>
      </c:layout>
      <c:barChart>
        <c:barDir val="col"/>
        <c:grouping val="clustered"/>
        <c:ser>
          <c:idx val="0"/>
          <c:order val="0"/>
          <c:tx>
            <c:v>PGLT+10C</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('SCB KIC'!$B$16,'SCB KIC'!$B$18,'SCB KIC'!$B$20,'SCB KIC'!$B$22)</c:f>
              <c:numCache>
                <c:formatCode>0.00</c:formatCode>
                <c:ptCount val="4"/>
                <c:pt idx="0">
                  <c:v>0.71495711682951335</c:v>
                </c:pt>
                <c:pt idx="1">
                  <c:v>0.82285515885369964</c:v>
                </c:pt>
                <c:pt idx="2">
                  <c:v>1.0033492697169444</c:v>
                </c:pt>
                <c:pt idx="3">
                  <c:v>0.74482404761234666</c:v>
                </c:pt>
              </c:numCache>
            </c:numRef>
          </c:val>
        </c:ser>
        <c:ser>
          <c:idx val="1"/>
          <c:order val="1"/>
          <c:tx>
            <c:v>PGLT</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('SCB KIC'!$B$17,'SCB KIC'!$B$19,'SCB KIC'!$B$21,'SCB KIC'!$B$23)</c:f>
              <c:numCache>
                <c:formatCode>0.00</c:formatCode>
                <c:ptCount val="4"/>
                <c:pt idx="0">
                  <c:v>0.74082193157168086</c:v>
                </c:pt>
                <c:pt idx="1">
                  <c:v>0.77271799768133564</c:v>
                </c:pt>
                <c:pt idx="2">
                  <c:v>0.8818360567401079</c:v>
                </c:pt>
                <c:pt idx="3">
                  <c:v>0.75512671123023867</c:v>
                </c:pt>
              </c:numCache>
            </c:numRef>
          </c:val>
        </c:ser>
        <c:axId val="111123456"/>
        <c:axId val="111133440"/>
      </c:barChart>
      <c:catAx>
        <c:axId val="111123456"/>
        <c:scaling>
          <c:orientation val="minMax"/>
        </c:scaling>
        <c:axPos val="b"/>
        <c:tickLblPos val="nextTo"/>
        <c:txPr>
          <a:bodyPr/>
          <a:lstStyle/>
          <a:p>
            <a:pPr>
              <a:defRPr sz="600"/>
            </a:pPr>
            <a:endParaRPr lang="en-US"/>
          </a:p>
        </c:txPr>
        <c:crossAx val="111133440"/>
        <c:crosses val="autoZero"/>
        <c:auto val="1"/>
        <c:lblAlgn val="ctr"/>
        <c:lblOffset val="100"/>
      </c:catAx>
      <c:valAx>
        <c:axId val="111133440"/>
        <c:scaling>
          <c:orientation val="minMax"/>
          <c:max val="1.5"/>
        </c:scaling>
        <c:axPos val="l"/>
        <c:majorGridlines/>
        <c:title>
          <c:tx>
            <c:rich>
              <a:bodyPr rot="-5400000" vert="horz"/>
              <a:lstStyle/>
              <a:p>
                <a:pPr>
                  <a:defRPr sz="800"/>
                </a:pPr>
                <a:r>
                  <a:rPr lang="en-US" sz="800" b="1" i="0" u="none" strike="noStrike" baseline="0"/>
                  <a:t>K</a:t>
                </a:r>
                <a:r>
                  <a:rPr lang="en-US" sz="800" b="1" i="0" u="none" strike="noStrike" baseline="-25000"/>
                  <a:t>IC</a:t>
                </a:r>
                <a:r>
                  <a:rPr lang="en-US" sz="800" b="1" i="0" u="none" strike="noStrike" baseline="0"/>
                  <a:t> [MPa*m</a:t>
                </a:r>
                <a:r>
                  <a:rPr lang="en-US" sz="800" b="1" i="0" u="none" strike="noStrike" baseline="30000"/>
                  <a:t>0.5</a:t>
                </a:r>
                <a:r>
                  <a:rPr lang="en-US" sz="800"/>
                  <a:t>]</a:t>
                </a:r>
              </a:p>
            </c:rich>
          </c:tx>
        </c:title>
        <c:numFmt formatCode="0.0" sourceLinked="0"/>
        <c:tickLblPos val="nextTo"/>
        <c:txPr>
          <a:bodyPr/>
          <a:lstStyle/>
          <a:p>
            <a:pPr>
              <a:defRPr sz="800"/>
            </a:pPr>
            <a:endParaRPr lang="en-US"/>
          </a:p>
        </c:txPr>
        <c:crossAx val="111123456"/>
        <c:crosses val="autoZero"/>
        <c:crossBetween val="between"/>
        <c:majorUnit val="0.25"/>
      </c:valAx>
      <c:spPr>
        <a:ln>
          <a:solidFill>
            <a:schemeClr val="tx1">
              <a:lumMod val="50000"/>
              <a:lumOff val="50000"/>
            </a:schemeClr>
          </a:solidFill>
        </a:ln>
      </c:spPr>
    </c:plotArea>
    <c:legend>
      <c:legendPos val="b"/>
      <c:layout>
        <c:manualLayout>
          <c:xMode val="edge"/>
          <c:yMode val="edge"/>
          <c:x val="0.32980621172353891"/>
          <c:y val="0.89920713035870514"/>
          <c:w val="0.46538750364538062"/>
          <c:h val="6.8385462233887431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SCB fracture</a:t>
            </a:r>
            <a:r>
              <a:rPr lang="en-US" sz="900" baseline="0"/>
              <a:t> energy </a:t>
            </a:r>
            <a:r>
              <a:rPr lang="en-US" sz="900"/>
              <a:t>- 4% </a:t>
            </a:r>
            <a:r>
              <a:rPr lang="en-US" sz="900" b="1" i="0" u="none" strike="noStrike" baseline="0"/>
              <a:t>Air Voids</a:t>
            </a:r>
            <a:endParaRPr lang="en-US" sz="900"/>
          </a:p>
        </c:rich>
      </c:tx>
    </c:title>
    <c:plotArea>
      <c:layout>
        <c:manualLayout>
          <c:layoutTarget val="inner"/>
          <c:xMode val="edge"/>
          <c:yMode val="edge"/>
          <c:x val="0.19711395450568678"/>
          <c:y val="0.17469615402082841"/>
          <c:w val="0.75196011956839404"/>
          <c:h val="0.59209572502069896"/>
        </c:manualLayout>
      </c:layout>
      <c:barChart>
        <c:barDir val="col"/>
        <c:grouping val="clustered"/>
        <c:ser>
          <c:idx val="0"/>
          <c:order val="0"/>
          <c:tx>
            <c:v>PGLT+10C</c:v>
          </c:tx>
          <c:spPr>
            <a:solidFill>
              <a:schemeClr val="bg1">
                <a:lumMod val="85000"/>
              </a:schemeClr>
            </a:solidFill>
            <a:ln>
              <a:solidFill>
                <a:schemeClr val="tx1"/>
              </a:solidFill>
            </a:ln>
          </c:spPr>
          <c:cat>
            <c:strLit>
              <c:ptCount val="4"/>
              <c:pt idx="0">
                <c:v>PPA</c:v>
              </c:pt>
              <c:pt idx="1">
                <c:v> PPA+SBS</c:v>
              </c:pt>
              <c:pt idx="2">
                <c:v> SBS</c:v>
              </c:pt>
              <c:pt idx="3">
                <c:v> PPA+Elvaloy</c:v>
              </c:pt>
            </c:strLit>
          </c:cat>
          <c:val>
            <c:numRef>
              <c:f>('SCB Gf'!$B$4,'SCB Gf'!$B$6,'SCB Gf'!$B$8,'SCB Gf'!$B$10)</c:f>
              <c:numCache>
                <c:formatCode>0.00</c:formatCode>
                <c:ptCount val="4"/>
                <c:pt idx="0">
                  <c:v>776.1323704447808</c:v>
                </c:pt>
                <c:pt idx="1">
                  <c:v>1066.4228505896681</c:v>
                </c:pt>
                <c:pt idx="2">
                  <c:v>1185.693386714921</c:v>
                </c:pt>
                <c:pt idx="3">
                  <c:v>1099.4064409641901</c:v>
                </c:pt>
              </c:numCache>
            </c:numRef>
          </c:val>
        </c:ser>
        <c:ser>
          <c:idx val="1"/>
          <c:order val="1"/>
          <c:tx>
            <c:v>PGLT</c:v>
          </c:tx>
          <c:spPr>
            <a:solidFill>
              <a:schemeClr val="tx2">
                <a:lumMod val="75000"/>
              </a:schemeClr>
            </a:solidFill>
            <a:ln>
              <a:solidFill>
                <a:prstClr val="black"/>
              </a:solidFill>
            </a:ln>
          </c:spPr>
          <c:cat>
            <c:strLit>
              <c:ptCount val="4"/>
              <c:pt idx="0">
                <c:v>PPA</c:v>
              </c:pt>
              <c:pt idx="1">
                <c:v> PPA+SBS</c:v>
              </c:pt>
              <c:pt idx="2">
                <c:v> SBS</c:v>
              </c:pt>
              <c:pt idx="3">
                <c:v> PPA+Elvaloy</c:v>
              </c:pt>
            </c:strLit>
          </c:cat>
          <c:val>
            <c:numRef>
              <c:f>('SCB Gf'!$B$5,'SCB Gf'!$B$7,'SCB Gf'!$B$9,'SCB Gf'!$B$11)</c:f>
              <c:numCache>
                <c:formatCode>0.00</c:formatCode>
                <c:ptCount val="4"/>
                <c:pt idx="0">
                  <c:v>661.22059424387453</c:v>
                </c:pt>
                <c:pt idx="1">
                  <c:v>852.49317597737399</c:v>
                </c:pt>
                <c:pt idx="2">
                  <c:v>642.98624480833291</c:v>
                </c:pt>
                <c:pt idx="3">
                  <c:v>643.72526556870309</c:v>
                </c:pt>
              </c:numCache>
            </c:numRef>
          </c:val>
        </c:ser>
        <c:axId val="111158784"/>
        <c:axId val="111160320"/>
      </c:barChart>
      <c:catAx>
        <c:axId val="111158784"/>
        <c:scaling>
          <c:orientation val="minMax"/>
        </c:scaling>
        <c:axPos val="b"/>
        <c:tickLblPos val="nextTo"/>
        <c:txPr>
          <a:bodyPr/>
          <a:lstStyle/>
          <a:p>
            <a:pPr>
              <a:defRPr sz="600"/>
            </a:pPr>
            <a:endParaRPr lang="en-US"/>
          </a:p>
        </c:txPr>
        <c:crossAx val="111160320"/>
        <c:crosses val="autoZero"/>
        <c:auto val="1"/>
        <c:lblAlgn val="ctr"/>
        <c:lblOffset val="100"/>
      </c:catAx>
      <c:valAx>
        <c:axId val="111160320"/>
        <c:scaling>
          <c:orientation val="minMax"/>
        </c:scaling>
        <c:axPos val="l"/>
        <c:majorGridlines/>
        <c:title>
          <c:tx>
            <c:rich>
              <a:bodyPr rot="-5400000" vert="horz"/>
              <a:lstStyle/>
              <a:p>
                <a:pPr>
                  <a:defRPr sz="800"/>
                </a:pPr>
                <a:r>
                  <a:rPr lang="en-US" sz="800"/>
                  <a:t>G</a:t>
                </a:r>
                <a:r>
                  <a:rPr lang="en-US" sz="800" baseline="-25000"/>
                  <a:t>f </a:t>
                </a:r>
                <a:r>
                  <a:rPr lang="en-US" sz="800"/>
                  <a:t> [J/m</a:t>
                </a:r>
                <a:r>
                  <a:rPr lang="en-US" sz="800" baseline="30000"/>
                  <a:t>2</a:t>
                </a:r>
                <a:r>
                  <a:rPr lang="en-US" sz="800"/>
                  <a:t>]</a:t>
                </a:r>
              </a:p>
            </c:rich>
          </c:tx>
        </c:title>
        <c:numFmt formatCode="0" sourceLinked="0"/>
        <c:tickLblPos val="nextTo"/>
        <c:txPr>
          <a:bodyPr/>
          <a:lstStyle/>
          <a:p>
            <a:pPr>
              <a:defRPr sz="800"/>
            </a:pPr>
            <a:endParaRPr lang="en-US"/>
          </a:p>
        </c:txPr>
        <c:crossAx val="111158784"/>
        <c:crosses val="autoZero"/>
        <c:crossBetween val="between"/>
      </c:valAx>
      <c:spPr>
        <a:ln>
          <a:solidFill>
            <a:schemeClr val="tx1">
              <a:lumMod val="50000"/>
              <a:lumOff val="50000"/>
            </a:schemeClr>
          </a:solidFill>
        </a:ln>
      </c:spPr>
    </c:plotArea>
    <c:legend>
      <c:legendPos val="b"/>
      <c:layout>
        <c:manualLayout>
          <c:xMode val="edge"/>
          <c:yMode val="edge"/>
          <c:x val="0.32980621172353891"/>
          <c:y val="0.89920713035870514"/>
          <c:w val="0.46075787401574808"/>
          <c:h val="6.8385462233887431E-2"/>
        </c:manualLayout>
      </c:layout>
      <c:txPr>
        <a:bodyPr/>
        <a:lstStyle/>
        <a:p>
          <a:pPr>
            <a:defRPr sz="8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b:Source>
    <b:Tag>HAl73</b:Tag>
    <b:SourceType>Patent</b:SourceType>
    <b:Guid>{7EF3CC39-599E-4778-B3A7-362A1AE73BC9}</b:Guid>
    <b:LCID>0</b:LCID>
    <b:Author>
      <b:Inventor>
        <b:NameList>
          <b:Person>
            <b:Last>H. Alexander</b:Last>
            <b:First>Stephen</b:First>
          </b:Person>
        </b:NameList>
      </b:Inventor>
    </b:Author>
    <b:Title>Method of treating asphat</b:Title>
    <b:Year>1973</b:Year>
    <b:Month>August</b:Month>
    <b:Day>7</b:Day>
    <b:CountryRegion>USA</b:CountryRegion>
    <b:PatentNumber>3,751,278</b:PatentNumber>
    <b:RefOrder>3</b:RefOrder>
  </b:Source>
  <b:Source>
    <b:Tag>MAc00</b:Tag>
    <b:SourceType>JournalArticle</b:SourceType>
    <b:Guid>{C745ACEB-5714-4B6E-8FCA-F028A9A4CB45}</b:Guid>
    <b:LCID>0</b:LCID>
    <b:Author>
      <b:Inventor>
        <b:NameList>
          <b:Person>
            <b:Last>C.</b:Last>
            <b:First>Giavarini</b:First>
          </b:Person>
          <b:Person>
            <b:Last>D.</b:Last>
            <b:First>Mastrofini</b:First>
          </b:Person>
          <b:Person>
            <b:Last>M.</b:Last>
            <b:First>Scarsella</b:First>
          </b:Person>
        </b:NameList>
      </b:Inventor>
      <b:Author>
        <b:NameList>
          <b:Person>
            <b:Last>Giavarini</b:Last>
            <b:First>C.</b:First>
          </b:Person>
          <b:Person>
            <b:Last>Mastrofini</b:Last>
            <b:First>D.</b:First>
          </b:Person>
          <b:Person>
            <b:Last>Scarsella</b:Last>
            <b:First>M.</b:First>
          </b:Person>
        </b:NameList>
      </b:Author>
    </b:Author>
    <b:Title>Macrostructure and rheological properties of chemically modified residue and bitumens</b:Title>
    <b:Year>2000</b:Year>
    <b:Volume>14</b:Volume>
    <b:JournalName>Energy &amp; Fuel</b:JournalName>
    <b:Pages>495-502</b:Pages>
    <b:RefOrder>5</b:RefOrder>
  </b:Source>
  <b:Source>
    <b:Tag>Nat07</b:Tag>
    <b:SourceType>Report</b:SourceType>
    <b:Guid>{95E8ACD6-78C8-4C37-B018-3A29DE84DA20}</b:Guid>
    <b:LCID>0</b:LCID>
    <b:Title>National Pooled Fund Study 776 - Investigations of Low Temperature Cracking in Asphalt Pavements</b:Title>
    <b:Year>2007</b:Year>
    <b:Publisher>Mn/DOT</b:Publisher>
    <b:Author>
      <b:Author>
        <b:NameList>
          <b:Person>
            <b:Last>Marasteanu</b:Last>
            <b:First>M.</b:First>
          </b:Person>
          <b:Person>
            <b:Last>Zofka</b:Last>
            <b:First>A.</b:First>
          </b:Person>
          <b:Person>
            <b:Last>Turos</b:Last>
            <b:First>M.</b:First>
          </b:Person>
          <b:Person>
            <b:Last>Li</b:Last>
            <b:First>Xinjun</b:First>
          </b:Person>
          <b:Person>
            <b:Last>Velasquez</b:Last>
            <b:First>R.</b:First>
          </b:Person>
          <b:Person>
            <b:Last>Li</b:Last>
            <b:First>Xue</b:First>
          </b:Person>
          <b:Person>
            <b:Last>Buttlar</b:Last>
            <b:First>W.</b:First>
          </b:Person>
          <b:Person>
            <b:Last>Paulino</b:Last>
            <b:First>G.</b:First>
          </b:Person>
          <b:Person>
            <b:Last>Braham</b:Last>
            <b:First>A.</b:First>
          </b:Person>
          <b:Person>
            <b:Last>Dave</b:Last>
            <b:First>E.</b:First>
          </b:Person>
          <b:Person>
            <b:Last>Ojo</b:Last>
            <b:First>J.</b:First>
          </b:Person>
          <b:Person>
            <b:Last>Bahia</b:Last>
            <b:First>H.</b:First>
          </b:Person>
          <b:Person>
            <b:Last>Williams</b:Last>
            <b:First>C.</b:First>
          </b:Person>
          <b:Person>
            <b:Last>Bausano</b:Last>
            <b:First>J.</b:First>
          </b:Person>
          <b:Person>
            <b:Last>Kvasnak</b:Last>
            <b:First>A.</b:First>
          </b:Person>
          <b:Person>
            <b:Last>Gallistel</b:Last>
            <b:First>A.</b:First>
          </b:Person>
          <b:Person>
            <b:Last>McGraw</b:Last>
            <b:First>J.</b:First>
          </b:Person>
        </b:NameList>
      </b:Author>
    </b:Author>
    <b:City>St. Paul, MN</b:City>
    <b:RefOrder>13</b:RefOrder>
  </b:Source>
  <b:Source>
    <b:Tag>Mug10</b:Tag>
    <b:SourceType>Report</b:SourceType>
    <b:Guid>{39F675C4-20E6-44D4-8623-B70456D7760D}</b:Guid>
    <b:LCID>0</b:LCID>
    <b:Author>
      <b:Author>
        <b:NameList>
          <b:Person>
            <b:Last>Turos</b:Last>
            <b:First>Mugurel</b:First>
          </b:Person>
          <b:Person>
            <b:Last>Moon</b:Last>
            <b:First>Ki</b:First>
            <b:Middle>Hoon</b:Middle>
          </b:Person>
          <b:Person>
            <b:Last>Marasteanu</b:Last>
            <b:First>Mihai</b:First>
          </b:Person>
        </b:NameList>
      </b:Author>
    </b:Author>
    <b:Title>Air Voids Testing for MnROAD Cells</b:Title>
    <b:Year>2010</b:Year>
    <b:Publisher>Minnesota Departement of Transportation</b:Publisher>
    <b:City>St. Paul Minnesota</b:City>
    <b:RefOrder>10</b:RefOrder>
  </b:Source>
  <b:Source>
    <b:Tag>Ame03</b:Tag>
    <b:SourceType>Report</b:SourceType>
    <b:Guid>{F0246299-B504-420A-8265-3EB38B3954F6}</b:Guid>
    <b:LCID>0</b:LCID>
    <b:Title>Standard Method of Test for Determining the Creep Compliance and Strength of Hot-Mix Asphalt (HMA) Using Indirect Tensile Test Device</b:Title>
    <b:Year>2003</b:Year>
    <b:JournalName>American Association of State Highway and Trasportation Officials</b:JournalName>
    <b:Author>
      <b:Inventor>
        <b:NameList>
          <b:Person>
            <b:Last>AASHTO</b:Last>
          </b:Person>
        </b:NameList>
      </b:Inventor>
      <b:Author>
        <b:NameList>
          <b:Person>
            <b:Last>AASHTO</b:Last>
            <b:First>T322-03</b:First>
          </b:Person>
        </b:NameList>
      </b:Author>
    </b:Author>
    <b:PatentNumber>T323-03</b:PatentNumber>
    <b:RefOrder>11</b:RefOrder>
  </b:Source>
  <b:Source>
    <b:Tag>LiX04</b:Tag>
    <b:SourceType>ArticleInAPeriodical</b:SourceType>
    <b:Guid>{58387583-CF57-4FB8-B5E7-2C236D31E3F2}</b:Guid>
    <b:LCID>0</b:LCID>
    <b:Author>
      <b:Author>
        <b:NameList>
          <b:Person>
            <b:Last>Li</b:Last>
            <b:First>X.</b:First>
          </b:Person>
          <b:Person>
            <b:Last>Marasteanu</b:Last>
            <b:First>M.O.</b:First>
          </b:Person>
        </b:NameList>
      </b:Author>
    </b:Author>
    <b:Title>Evaluation of the Low Temperature Fracture Resistance of Asphalt Mixtures Using the Semi Circular Bend Test</b:Title>
    <b:Year>2004</b:Year>
    <b:Pages>401-426</b:Pages>
    <b:JournalName>Association of Asphalt Paving Technologists, No. 73</b:JournalName>
    <b:RefOrder>12</b:RefOrder>
  </b:Source>
  <b:Source>
    <b:Tag>Arn09</b:Tag>
    <b:SourceType>JournalArticle</b:SourceType>
    <b:Guid>{7B4164DF-E195-4864-9A65-1D76AA8F6388}</b:Guid>
    <b:LCID>0</b:LCID>
    <b:Author>
      <b:Author>
        <b:NameList>
          <b:Person>
            <b:Last>Arnold</b:Last>
            <b:First>Terence</b:First>
            <b:Middle>S.</b:Middle>
          </b:Person>
          <b:Person>
            <b:Last>Needham</b:Last>
            <b:First>Susan</b:First>
            <b:Middle>P.</b:Middle>
          </b:Person>
          <b:Person>
            <b:Last>Youtcheff Jr.</b:Last>
            <b:First>John</b:First>
            <b:Middle>S.</b:Middle>
          </b:Person>
        </b:NameList>
      </b:Author>
    </b:Author>
    <b:Title>Use of Phosphoric Acid as a Modifier for Hot-Mix Asphalt</b:Title>
    <b:Year>2009</b:Year>
    <b:JournalName>Transportation Research Board 88th Annual Meeting</b:JournalName>
    <b:RefOrder>2</b:RefOrder>
  </b:Source>
  <b:Source xmlns:b="http://schemas.openxmlformats.org/officeDocument/2006/bibliography">
    <b:Tag>Kod07</b:Tag>
    <b:SourceType>JournalArticle</b:SourceType>
    <b:Guid>{9F7EAA7D-9346-44D2-B872-789DE672BAFF}</b:Guid>
    <b:LCID>0</b:LCID>
    <b:Author>
      <b:Author>
        <b:NameList>
          <b:Person>
            <b:Last>Irsan</b:Last>
            <b:First>Kodrat</b:First>
          </b:Person>
          <b:Person>
            <b:Last>Sohn</b:Last>
            <b:First>Dave</b:First>
          </b:Person>
          <b:Person>
            <b:Last>Hesp</b:Last>
            <b:First>Simon</b:First>
            <b:Middle>A.M.</b:Middle>
          </b:Person>
        </b:NameList>
      </b:Author>
    </b:Author>
    <b:Title>Comparison of polyphosphoric acid-modified asphalt binders with straight and polymer-modified materials</b:Title>
    <b:City>D.C.</b:City>
    <b:Year>2007</b:Year>
    <b:Publisher>Transportation research board of the national academies</b:Publisher>
    <b:Volume>1998</b:Volume>
    <b:JournalName>Transportation Research Record: Journal of the transportation reasearch board</b:JournalName>
    <b:Pages>47-55</b:Pages>
    <b:RefOrder>9</b:RefOrder>
  </b:Source>
  <b:Source xmlns:b="http://schemas.openxmlformats.org/officeDocument/2006/bibliography">
    <b:Tag>Cly09</b:Tag>
    <b:SourceType>Report</b:SourceType>
    <b:Guid>{7763EEC3-7699-455F-833A-2CC39C2104B1}</b:Guid>
    <b:LCID>0</b:LCID>
    <b:Author>
      <b:Author>
        <b:NameList>
          <b:Person>
            <b:Last>Clyne</b:Last>
            <b:First>T.</b:First>
          </b:Person>
          <b:Person>
            <b:Last>Johnson</b:Last>
            <b:First>E.</b:First>
          </b:Person>
          <b:Person>
            <b:Last>McGraw</b:Last>
            <b:First>J.</b:First>
          </b:Person>
          <b:Person>
            <b:Last>Reinke</b:Last>
            <b:First>G.</b:First>
          </b:Person>
        </b:NameList>
      </b:Author>
    </b:Author>
    <b:Title>Field Investigation of Polyphosphoric Acid Modified Binder at MnROAD</b:Title>
    <b:Year>2009</b:Year>
    <b:City>Minneapolis, MN</b:City>
    <b:ThesisType>Workshop on Polyphosphoric Acid (PPA) Modification of Asphalt Binders; April 7 - 8 2009</b:ThesisType>
    <b:RefOrder>1</b:RefOrder>
  </b:Source>
  <b:Source>
    <b:Tag>Dic</b:Tag>
    <b:SourceType>ConferenceProceedings</b:SourceType>
    <b:Guid>{5890DD62-A0F9-44DE-ADF5-42A472479FA2}</b:Guid>
    <b:LCID>0</b:LCID>
    <b:Author>
      <b:Author>
        <b:NameList>
          <b:Person>
            <b:Last>Dickinson</b:Last>
            <b:First>E.J.</b:First>
          </b:Person>
        </b:NameList>
      </b:Author>
    </b:Author>
    <b:Title>Constitution and Quality of Paving Grade Asphalts Produced by Air Blowing Distillation Residues of Kuwait and Light Arabian Crude Oil</b:Title>
    <b:Volume>43</b:Volume>
    <b:Pages>132</b:Pages>
    <b:ConferenceName>Conf. Proc. Association of Asphalt Paving Technologists (AAPT)</b:ConferenceName>
    <b:Year>1974</b:Year>
    <b:RefOrder>4</b:RefOrder>
  </b:Source>
  <b:Source>
    <b:Tag>Bis01</b:Tag>
    <b:SourceType>JournalArticle</b:SourceType>
    <b:Guid>{6B095BF2-3CEB-4F22-8B76-3408AD6DAFB4}</b:Guid>
    <b:LCID>0</b:LCID>
    <b:Author>
      <b:Author>
        <b:NameList>
          <b:Person>
            <b:Last>Bishara</b:Last>
            <b:First>S.W.</b:First>
          </b:Person>
          <b:Person>
            <b:Last>King</b:Last>
            <b:First>G.N.</b:First>
          </b:Person>
          <b:Person>
            <b:Last>Mahoney</b:Last>
            <b:First>D.</b:First>
          </b:Person>
          <b:Person>
            <b:Last>MCReynolds</b:Last>
            <b:First>R.L.</b:First>
          </b:Person>
        </b:NameList>
      </b:Author>
    </b:Author>
    <b:Title>Modification of Binder with Acid: Advantages and Disadvantages</b:Title>
    <b:Year>2001</b:Year>
    <b:City>Washington, D.C.</b:City>
    <b:JournalName>Presented at the 80th Annual Meeting of the Transportation Research Board, </b:JournalName>
    <b:RefOrder>6</b:RefOrder>
  </b:Source>
  <b:Source>
    <b:Tag>HoS01</b:Tag>
    <b:SourceType>ConferenceProceedings</b:SourceType>
    <b:Guid>{E5709CEA-0622-42D8-8D51-85341A595333}</b:Guid>
    <b:LCID>0</b:LCID>
    <b:Author>
      <b:Author>
        <b:NameList>
          <b:Person>
            <b:Last>Ho</b:Last>
            <b:First>S.</b:First>
          </b:Person>
          <b:Person>
            <b:Last>Zanzotto</b:Last>
            <b:First>L.</b:First>
          </b:Person>
          <b:Person>
            <b:Last>MacLeod</b:Last>
            <b:First>D.</b:First>
          </b:Person>
        </b:NameList>
      </b:Author>
    </b:Author>
    <b:Title>Impact of Chemical Modification on Composition and Properties of Asphalt Binders</b:Title>
    <b:Year>2001</b:Year>
    <b:Volume>46</b:Volume>
    <b:ConferenceName>Proc., Canadian Technical Asphalt Association</b:ConferenceName>
    <b:Pages>153-170</b:Pages>
    <b:RefOrder>7</b:RefOrder>
  </b:Source>
  <b:Source>
    <b:Tag>Mal06</b:Tag>
    <b:SourceType>ConferenceProceedings</b:SourceType>
    <b:Guid>{D5B8589D-8757-4CED-B6D0-619441FF4BC3}</b:Guid>
    <b:LCID>0</b:LCID>
    <b:Author>
      <b:Author>
        <b:NameList>
          <b:Person>
            <b:Last>Maldonado</b:Last>
            <b:First>R.</b:First>
          </b:Person>
          <b:Person>
            <b:Last>Falkiewicz</b:Last>
            <b:First>M.</b:First>
          </b:Person>
          <b:Person>
            <b:Last>Bazi</b:Last>
            <b:First>G.</b:First>
          </b:Person>
          <b:Person>
            <b:Last>Grzybowski</b:Last>
            <b:First>K.</b:First>
          </b:Person>
        </b:NameList>
      </b:Author>
    </b:Author>
    <b:Title>Asphalt Modification with Polyphosphoric Acid</b:Title>
    <b:Year>2006</b:Year>
    <b:ConferenceName>Proc., Canadian Technical Asphalt Association</b:ConferenceName>
    <b:Volume>51</b:Volume>
    <b:Pages>163-178</b:Pages>
    <b:RefOrder>8</b:RefOrder>
  </b:Source>
</b:Sources>
</file>

<file path=customXml/itemProps1.xml><?xml version="1.0" encoding="utf-8"?>
<ds:datastoreItem xmlns:ds="http://schemas.openxmlformats.org/officeDocument/2006/customXml" ds:itemID="{B4B384D3-A009-4CCD-BA60-017557D1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5204</Words>
  <Characters>29666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Eyoab</dc:creator>
  <cp:lastModifiedBy>Rachel Clyne</cp:lastModifiedBy>
  <cp:revision>2</cp:revision>
  <cp:lastPrinted>2011-07-24T00:56:00Z</cp:lastPrinted>
  <dcterms:created xsi:type="dcterms:W3CDTF">2011-08-06T18:57:00Z</dcterms:created>
  <dcterms:modified xsi:type="dcterms:W3CDTF">2011-08-06T18:57:00Z</dcterms:modified>
</cp:coreProperties>
</file>