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3BD2E" w14:textId="77777777" w:rsidR="00013433" w:rsidRDefault="00603DB6" w:rsidP="005B5496">
      <w:pPr>
        <w:spacing w:after="240"/>
        <w:jc w:val="both"/>
        <w:rPr>
          <w:rFonts w:ascii="Arial" w:hAnsi="Arial" w:cs="Arial"/>
        </w:rPr>
      </w:pPr>
      <w:r w:rsidRPr="00013433">
        <w:rPr>
          <w:rFonts w:ascii="Arial" w:hAnsi="Arial" w:cs="Arial"/>
        </w:rPr>
        <w:t xml:space="preserve">The purpose of the document is to provide general guidance to </w:t>
      </w:r>
    </w:p>
    <w:p w14:paraId="1D9D65C1" w14:textId="77777777" w:rsidR="00013433" w:rsidRDefault="00013433" w:rsidP="005B5496">
      <w:pPr>
        <w:pStyle w:val="ListParagraph"/>
        <w:numPr>
          <w:ilvl w:val="0"/>
          <w:numId w:val="1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03DB6" w:rsidRPr="00013433">
        <w:rPr>
          <w:rFonts w:ascii="Arial" w:hAnsi="Arial" w:cs="Arial"/>
        </w:rPr>
        <w:t xml:space="preserve">dentify work zone impacts of individual projects, </w:t>
      </w:r>
    </w:p>
    <w:p w14:paraId="3A556100" w14:textId="77777777" w:rsidR="00013433" w:rsidRDefault="00013433" w:rsidP="005B5496">
      <w:pPr>
        <w:pStyle w:val="ListParagraph"/>
        <w:numPr>
          <w:ilvl w:val="0"/>
          <w:numId w:val="11"/>
        </w:numPr>
        <w:spacing w:after="240"/>
        <w:jc w:val="both"/>
        <w:rPr>
          <w:rFonts w:ascii="Arial" w:hAnsi="Arial" w:cs="Arial"/>
        </w:rPr>
      </w:pPr>
      <w:r w:rsidRPr="00013433">
        <w:rPr>
          <w:rFonts w:ascii="Arial" w:hAnsi="Arial" w:cs="Arial"/>
        </w:rPr>
        <w:t>Determine</w:t>
      </w:r>
      <w:r>
        <w:rPr>
          <w:rFonts w:ascii="Arial" w:hAnsi="Arial" w:cs="Arial"/>
        </w:rPr>
        <w:t xml:space="preserve"> TMP level of documentation and </w:t>
      </w:r>
      <w:proofErr w:type="gramStart"/>
      <w:r w:rsidRPr="00013433">
        <w:rPr>
          <w:rFonts w:ascii="Arial" w:hAnsi="Arial" w:cs="Arial"/>
        </w:rPr>
        <w:t>effort</w:t>
      </w:r>
      <w:r>
        <w:rPr>
          <w:rFonts w:ascii="Arial" w:hAnsi="Arial" w:cs="Arial"/>
        </w:rPr>
        <w:t>;</w:t>
      </w:r>
      <w:proofErr w:type="gramEnd"/>
    </w:p>
    <w:p w14:paraId="78770634" w14:textId="77777777" w:rsidR="00013433" w:rsidRDefault="00013433" w:rsidP="005B5496">
      <w:pPr>
        <w:pStyle w:val="ListParagraph"/>
        <w:numPr>
          <w:ilvl w:val="0"/>
          <w:numId w:val="11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03DB6" w:rsidRPr="00013433">
        <w:rPr>
          <w:rFonts w:ascii="Arial" w:hAnsi="Arial" w:cs="Arial"/>
        </w:rPr>
        <w:t>evelop an appropriate</w:t>
      </w:r>
      <w:r>
        <w:rPr>
          <w:rFonts w:ascii="Arial" w:hAnsi="Arial" w:cs="Arial"/>
        </w:rPr>
        <w:t xml:space="preserve"> TMP</w:t>
      </w:r>
    </w:p>
    <w:p w14:paraId="0935E47E" w14:textId="77777777" w:rsidR="00013433" w:rsidRDefault="00603DB6" w:rsidP="005B5496">
      <w:pPr>
        <w:spacing w:after="240"/>
        <w:jc w:val="both"/>
        <w:rPr>
          <w:rFonts w:ascii="Arial" w:hAnsi="Arial" w:cs="Arial"/>
        </w:rPr>
      </w:pPr>
      <w:r w:rsidRPr="00013433">
        <w:rPr>
          <w:rFonts w:ascii="Arial" w:hAnsi="Arial" w:cs="Arial"/>
        </w:rPr>
        <w:t>This document addresses the work zone impact at the following four (4) le</w:t>
      </w:r>
      <w:r w:rsidR="00013433">
        <w:rPr>
          <w:rFonts w:ascii="Arial" w:hAnsi="Arial" w:cs="Arial"/>
        </w:rPr>
        <w:t>vels:</w:t>
      </w:r>
    </w:p>
    <w:p w14:paraId="738B62F4" w14:textId="77777777" w:rsidR="00013433" w:rsidRDefault="00603DB6" w:rsidP="005B5496">
      <w:pPr>
        <w:pStyle w:val="ListParagraph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  <w:r w:rsidRPr="00013433">
        <w:rPr>
          <w:rFonts w:ascii="Arial" w:hAnsi="Arial" w:cs="Arial"/>
        </w:rPr>
        <w:t xml:space="preserve">Level 1: </w:t>
      </w:r>
      <w:proofErr w:type="gramStart"/>
      <w:r w:rsidRPr="00013433">
        <w:rPr>
          <w:rFonts w:ascii="Arial" w:hAnsi="Arial" w:cs="Arial"/>
        </w:rPr>
        <w:t>Major</w:t>
      </w:r>
      <w:r w:rsidR="005B5496">
        <w:rPr>
          <w:rFonts w:ascii="Arial" w:hAnsi="Arial" w:cs="Arial"/>
        </w:rPr>
        <w:t>;</w:t>
      </w:r>
      <w:proofErr w:type="gramEnd"/>
    </w:p>
    <w:p w14:paraId="456018C9" w14:textId="77777777" w:rsidR="00013433" w:rsidRDefault="00603DB6" w:rsidP="005B5496">
      <w:pPr>
        <w:pStyle w:val="ListParagraph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  <w:r w:rsidRPr="00013433">
        <w:rPr>
          <w:rFonts w:ascii="Arial" w:hAnsi="Arial" w:cs="Arial"/>
        </w:rPr>
        <w:t xml:space="preserve">Level 2: </w:t>
      </w:r>
      <w:proofErr w:type="gramStart"/>
      <w:r w:rsidRPr="00013433">
        <w:rPr>
          <w:rFonts w:ascii="Arial" w:hAnsi="Arial" w:cs="Arial"/>
        </w:rPr>
        <w:t>High;</w:t>
      </w:r>
      <w:proofErr w:type="gramEnd"/>
      <w:r w:rsidRPr="00013433">
        <w:rPr>
          <w:rFonts w:ascii="Arial" w:hAnsi="Arial" w:cs="Arial"/>
        </w:rPr>
        <w:t xml:space="preserve"> </w:t>
      </w:r>
    </w:p>
    <w:p w14:paraId="12A3B176" w14:textId="77777777" w:rsidR="00013433" w:rsidRDefault="00603DB6" w:rsidP="005B5496">
      <w:pPr>
        <w:pStyle w:val="ListParagraph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  <w:r w:rsidRPr="00013433">
        <w:rPr>
          <w:rFonts w:ascii="Arial" w:hAnsi="Arial" w:cs="Arial"/>
        </w:rPr>
        <w:t xml:space="preserve">Level 3: </w:t>
      </w:r>
      <w:proofErr w:type="gramStart"/>
      <w:r w:rsidRPr="00013433">
        <w:rPr>
          <w:rFonts w:ascii="Arial" w:hAnsi="Arial" w:cs="Arial"/>
        </w:rPr>
        <w:t>Medium;</w:t>
      </w:r>
      <w:proofErr w:type="gramEnd"/>
      <w:r w:rsidRPr="00013433">
        <w:rPr>
          <w:rFonts w:ascii="Arial" w:hAnsi="Arial" w:cs="Arial"/>
        </w:rPr>
        <w:t xml:space="preserve"> </w:t>
      </w:r>
    </w:p>
    <w:p w14:paraId="2CDBB890" w14:textId="77777777" w:rsidR="00013433" w:rsidRDefault="00013433" w:rsidP="005B5496">
      <w:pPr>
        <w:pStyle w:val="ListParagraph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  <w:r w:rsidRPr="00013433">
        <w:rPr>
          <w:rFonts w:ascii="Arial" w:hAnsi="Arial" w:cs="Arial"/>
        </w:rPr>
        <w:t xml:space="preserve">Level 4: Low </w:t>
      </w:r>
    </w:p>
    <w:p w14:paraId="044424BD" w14:textId="18728012" w:rsidR="00603DB6" w:rsidRDefault="00603DB6" w:rsidP="005B5496">
      <w:pPr>
        <w:spacing w:after="240"/>
        <w:jc w:val="both"/>
        <w:rPr>
          <w:rFonts w:ascii="Arial" w:hAnsi="Arial" w:cs="Arial"/>
        </w:rPr>
      </w:pPr>
      <w:r w:rsidRPr="00013433">
        <w:rPr>
          <w:rFonts w:ascii="Arial" w:hAnsi="Arial" w:cs="Arial"/>
        </w:rPr>
        <w:t xml:space="preserve">During </w:t>
      </w:r>
      <w:r w:rsidR="002815FC">
        <w:rPr>
          <w:rFonts w:ascii="Arial" w:hAnsi="Arial" w:cs="Arial"/>
        </w:rPr>
        <w:t xml:space="preserve">the </w:t>
      </w:r>
      <w:r w:rsidRPr="00013433">
        <w:rPr>
          <w:rFonts w:ascii="Arial" w:hAnsi="Arial" w:cs="Arial"/>
        </w:rPr>
        <w:t>project scoping and preliminary plan development stage</w:t>
      </w:r>
      <w:r w:rsidR="002815FC">
        <w:rPr>
          <w:rFonts w:ascii="Arial" w:hAnsi="Arial" w:cs="Arial"/>
        </w:rPr>
        <w:t>s</w:t>
      </w:r>
      <w:r w:rsidRPr="00013433">
        <w:rPr>
          <w:rFonts w:ascii="Arial" w:hAnsi="Arial" w:cs="Arial"/>
        </w:rPr>
        <w:t xml:space="preserve">, </w:t>
      </w:r>
      <w:r w:rsidR="009E2CBE">
        <w:rPr>
          <w:rFonts w:ascii="Arial" w:hAnsi="Arial" w:cs="Arial"/>
        </w:rPr>
        <w:t xml:space="preserve">use </w:t>
      </w:r>
      <w:r w:rsidRPr="00013433">
        <w:rPr>
          <w:rFonts w:ascii="Arial" w:hAnsi="Arial" w:cs="Arial"/>
        </w:rPr>
        <w:t>this TMP Level Guidance</w:t>
      </w:r>
      <w:r w:rsidR="004D276D">
        <w:rPr>
          <w:rFonts w:ascii="Arial" w:hAnsi="Arial" w:cs="Arial"/>
        </w:rPr>
        <w:t xml:space="preserve"> while</w:t>
      </w:r>
      <w:r w:rsidRPr="00013433">
        <w:rPr>
          <w:rFonts w:ascii="Arial" w:hAnsi="Arial" w:cs="Arial"/>
        </w:rPr>
        <w:t xml:space="preserve"> review</w:t>
      </w:r>
      <w:r w:rsidR="004D276D">
        <w:rPr>
          <w:rFonts w:ascii="Arial" w:hAnsi="Arial" w:cs="Arial"/>
        </w:rPr>
        <w:t>ing</w:t>
      </w:r>
      <w:r w:rsidRPr="00013433">
        <w:rPr>
          <w:rFonts w:ascii="Arial" w:hAnsi="Arial" w:cs="Arial"/>
        </w:rPr>
        <w:t xml:space="preserve"> the scope of the project with Traffic Engineering, Design, PAC, Construction and Maintenance personnel to identify </w:t>
      </w:r>
      <w:r w:rsidR="009E2CBE">
        <w:rPr>
          <w:rFonts w:ascii="Arial" w:hAnsi="Arial" w:cs="Arial"/>
        </w:rPr>
        <w:t xml:space="preserve">the </w:t>
      </w:r>
      <w:r w:rsidRPr="00013433">
        <w:rPr>
          <w:rFonts w:ascii="Arial" w:hAnsi="Arial" w:cs="Arial"/>
        </w:rPr>
        <w:t xml:space="preserve">TMP level for the proposed project.  </w:t>
      </w:r>
      <w:r w:rsidR="00013433">
        <w:rPr>
          <w:rFonts w:ascii="Arial" w:hAnsi="Arial" w:cs="Arial"/>
        </w:rPr>
        <w:t xml:space="preserve">The final determination for each project will be a decision made by the </w:t>
      </w:r>
      <w:r w:rsidR="00121180" w:rsidRPr="003D15E4">
        <w:rPr>
          <w:rFonts w:ascii="Arial" w:hAnsi="Arial" w:cs="Arial"/>
        </w:rPr>
        <w:t>District Traffic</w:t>
      </w:r>
      <w:r w:rsidR="00013433" w:rsidRPr="003D15E4">
        <w:rPr>
          <w:rFonts w:ascii="Arial" w:hAnsi="Arial" w:cs="Arial"/>
        </w:rPr>
        <w:t xml:space="preserve"> Engineer, project sponsor and </w:t>
      </w:r>
      <w:r w:rsidR="00563323" w:rsidRPr="003D15E4">
        <w:rPr>
          <w:rFonts w:ascii="Arial" w:hAnsi="Arial" w:cs="Arial"/>
        </w:rPr>
        <w:t>the construction</w:t>
      </w:r>
      <w:r w:rsidR="00013433" w:rsidRPr="003D15E4">
        <w:rPr>
          <w:rFonts w:ascii="Arial" w:hAnsi="Arial" w:cs="Arial"/>
        </w:rPr>
        <w:t xml:space="preserve"> engineer.</w:t>
      </w:r>
      <w:r w:rsidR="00013433">
        <w:rPr>
          <w:rFonts w:ascii="Arial" w:hAnsi="Arial" w:cs="Arial"/>
        </w:rPr>
        <w:t xml:space="preserve"> </w:t>
      </w:r>
    </w:p>
    <w:p w14:paraId="45421185" w14:textId="644EF19B" w:rsidR="00013433" w:rsidRDefault="00013433" w:rsidP="005B549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 table is general guidance for determining the level of documentation and effort.</w:t>
      </w:r>
      <w:r w:rsidR="003D15E4">
        <w:rPr>
          <w:rFonts w:ascii="Arial" w:hAnsi="Arial" w:cs="Arial"/>
        </w:rPr>
        <w:t xml:space="preserve"> Districts may customize this document with their own examples of projects and work types.</w:t>
      </w:r>
    </w:p>
    <w:p w14:paraId="12A6F143" w14:textId="77777777" w:rsidR="00013433" w:rsidRDefault="00013433" w:rsidP="00013433">
      <w:pPr>
        <w:jc w:val="both"/>
        <w:rPr>
          <w:rFonts w:ascii="Arial" w:hAnsi="Arial" w:cs="Arial"/>
        </w:rPr>
      </w:pPr>
    </w:p>
    <w:p w14:paraId="298257EE" w14:textId="77777777" w:rsidR="005B5496" w:rsidRDefault="005B5496" w:rsidP="00013433">
      <w:pPr>
        <w:jc w:val="both"/>
        <w:rPr>
          <w:rFonts w:ascii="Arial" w:hAnsi="Arial" w:cs="Arial"/>
        </w:rPr>
      </w:pPr>
    </w:p>
    <w:p w14:paraId="08740EF8" w14:textId="77777777" w:rsidR="005B5496" w:rsidRDefault="005B5496" w:rsidP="00013433">
      <w:pPr>
        <w:jc w:val="both"/>
        <w:rPr>
          <w:rFonts w:ascii="Arial" w:hAnsi="Arial" w:cs="Arial"/>
        </w:rPr>
      </w:pPr>
    </w:p>
    <w:p w14:paraId="676EFAD6" w14:textId="77777777" w:rsidR="005B5496" w:rsidRDefault="005B5496" w:rsidP="00013433">
      <w:pPr>
        <w:jc w:val="both"/>
        <w:rPr>
          <w:rFonts w:ascii="Arial" w:hAnsi="Arial" w:cs="Arial"/>
        </w:rPr>
      </w:pPr>
    </w:p>
    <w:p w14:paraId="2799CD2B" w14:textId="77777777" w:rsidR="005B5496" w:rsidRDefault="005B5496" w:rsidP="00013433">
      <w:pPr>
        <w:jc w:val="both"/>
        <w:rPr>
          <w:rFonts w:ascii="Arial" w:hAnsi="Arial" w:cs="Arial"/>
        </w:rPr>
      </w:pPr>
    </w:p>
    <w:p w14:paraId="5260B3E6" w14:textId="77777777" w:rsidR="005B5496" w:rsidRDefault="005B5496" w:rsidP="00013433">
      <w:pPr>
        <w:jc w:val="both"/>
        <w:rPr>
          <w:rFonts w:ascii="Arial" w:hAnsi="Arial" w:cs="Arial"/>
        </w:rPr>
      </w:pPr>
    </w:p>
    <w:p w14:paraId="62E2711E" w14:textId="77777777" w:rsidR="005B5496" w:rsidRDefault="005B5496" w:rsidP="00013433">
      <w:pPr>
        <w:jc w:val="both"/>
        <w:rPr>
          <w:rFonts w:ascii="Arial" w:hAnsi="Arial" w:cs="Arial"/>
        </w:rPr>
      </w:pPr>
    </w:p>
    <w:p w14:paraId="241A81B0" w14:textId="77777777" w:rsidR="005B5496" w:rsidRDefault="005B5496" w:rsidP="00013433">
      <w:pPr>
        <w:jc w:val="both"/>
        <w:rPr>
          <w:rFonts w:ascii="Arial" w:hAnsi="Arial" w:cs="Arial"/>
        </w:rPr>
      </w:pPr>
    </w:p>
    <w:p w14:paraId="27EE0518" w14:textId="77777777" w:rsidR="005B5496" w:rsidRDefault="005B5496" w:rsidP="00013433">
      <w:pPr>
        <w:jc w:val="both"/>
        <w:rPr>
          <w:rFonts w:ascii="Arial" w:hAnsi="Arial" w:cs="Arial"/>
        </w:rPr>
      </w:pPr>
    </w:p>
    <w:p w14:paraId="25CC3215" w14:textId="77777777" w:rsidR="00AF6658" w:rsidRPr="00013433" w:rsidRDefault="00AF6658" w:rsidP="00013433">
      <w:pPr>
        <w:jc w:val="both"/>
        <w:rPr>
          <w:rFonts w:ascii="Arial" w:hAnsi="Arial" w:cs="Arial"/>
        </w:rPr>
      </w:pPr>
    </w:p>
    <w:tbl>
      <w:tblPr>
        <w:tblStyle w:val="TableGrid"/>
        <w:tblW w:w="1430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60"/>
        <w:gridCol w:w="2790"/>
        <w:gridCol w:w="2235"/>
        <w:gridCol w:w="2085"/>
        <w:gridCol w:w="2070"/>
        <w:gridCol w:w="1425"/>
        <w:gridCol w:w="2340"/>
      </w:tblGrid>
      <w:tr w:rsidR="00CA62C6" w:rsidRPr="00F26EBB" w14:paraId="44F06A45" w14:textId="07877B6F" w:rsidTr="003D15E4">
        <w:trPr>
          <w:jc w:val="center"/>
        </w:trPr>
        <w:tc>
          <w:tcPr>
            <w:tcW w:w="1360" w:type="dxa"/>
          </w:tcPr>
          <w:p w14:paraId="7146407C" w14:textId="77777777" w:rsidR="00CA62C6" w:rsidRPr="00C57CAF" w:rsidRDefault="00CA62C6" w:rsidP="003F3F89">
            <w:pPr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Hlk66177933"/>
            <w:r>
              <w:rPr>
                <w:rFonts w:ascii="Arial" w:hAnsi="Arial" w:cs="Arial"/>
                <w:b/>
                <w:sz w:val="20"/>
              </w:rPr>
              <w:lastRenderedPageBreak/>
              <w:t xml:space="preserve">Level of </w:t>
            </w:r>
            <w:r w:rsidRPr="00C57CAF">
              <w:rPr>
                <w:rFonts w:ascii="Arial" w:hAnsi="Arial" w:cs="Arial"/>
                <w:b/>
                <w:sz w:val="20"/>
              </w:rPr>
              <w:t>Impact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90" w:type="dxa"/>
          </w:tcPr>
          <w:p w14:paraId="39BA4722" w14:textId="3FE85E16" w:rsidR="00CA62C6" w:rsidRPr="00C57CAF" w:rsidRDefault="00CA62C6" w:rsidP="00F26EBB">
            <w:pPr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General Description</w:t>
            </w:r>
          </w:p>
        </w:tc>
        <w:tc>
          <w:tcPr>
            <w:tcW w:w="2235" w:type="dxa"/>
          </w:tcPr>
          <w:p w14:paraId="2F4A35B6" w14:textId="03423052" w:rsidR="00563323" w:rsidRPr="00C57CAF" w:rsidRDefault="00CA62C6">
            <w:pPr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 w:rsidRPr="00C57CAF">
              <w:rPr>
                <w:rFonts w:ascii="Arial" w:hAnsi="Arial" w:cs="Arial"/>
                <w:b/>
                <w:sz w:val="20"/>
              </w:rPr>
              <w:t>Type of Work</w:t>
            </w:r>
            <w:r w:rsidR="00563323">
              <w:rPr>
                <w:rFonts w:ascii="Arial" w:hAnsi="Arial" w:cs="Arial"/>
                <w:b/>
                <w:sz w:val="20"/>
              </w:rPr>
              <w:t xml:space="preserve"> Examples</w:t>
            </w:r>
          </w:p>
        </w:tc>
        <w:tc>
          <w:tcPr>
            <w:tcW w:w="2085" w:type="dxa"/>
          </w:tcPr>
          <w:p w14:paraId="4CFB4CF3" w14:textId="544A8815" w:rsidR="00CA62C6" w:rsidRPr="00C57CAF" w:rsidRDefault="00CA62C6" w:rsidP="009D1B20">
            <w:pPr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Duration</w:t>
            </w:r>
          </w:p>
        </w:tc>
        <w:tc>
          <w:tcPr>
            <w:tcW w:w="2070" w:type="dxa"/>
          </w:tcPr>
          <w:p w14:paraId="7A231D6D" w14:textId="7E06BE6E" w:rsidR="00CA62C6" w:rsidRPr="00C57CAF" w:rsidRDefault="00CA62C6" w:rsidP="00F26EBB">
            <w:pPr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Project Examples</w:t>
            </w:r>
          </w:p>
        </w:tc>
        <w:tc>
          <w:tcPr>
            <w:tcW w:w="1425" w:type="dxa"/>
          </w:tcPr>
          <w:p w14:paraId="302CE23F" w14:textId="4C9BB1E9" w:rsidR="00CA62C6" w:rsidRPr="00C57CAF" w:rsidRDefault="00CA62C6" w:rsidP="00A205AE">
            <w:pPr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Traffic Analysis</w:t>
            </w:r>
          </w:p>
        </w:tc>
        <w:tc>
          <w:tcPr>
            <w:tcW w:w="2340" w:type="dxa"/>
          </w:tcPr>
          <w:p w14:paraId="7397186E" w14:textId="5C00BA2D" w:rsidR="00CA62C6" w:rsidRDefault="00CA62C6" w:rsidP="00A205AE">
            <w:pPr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Documentation</w:t>
            </w:r>
          </w:p>
        </w:tc>
      </w:tr>
      <w:tr w:rsidR="00CA62C6" w:rsidRPr="00F26EBB" w14:paraId="5A738CD2" w14:textId="06911C44" w:rsidTr="003D15E4">
        <w:trPr>
          <w:jc w:val="center"/>
        </w:trPr>
        <w:tc>
          <w:tcPr>
            <w:tcW w:w="1360" w:type="dxa"/>
          </w:tcPr>
          <w:p w14:paraId="5629BBAC" w14:textId="77777777" w:rsidR="00CA62C6" w:rsidRDefault="00CA62C6" w:rsidP="00F26EBB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1-</w:t>
            </w:r>
          </w:p>
          <w:p w14:paraId="1A1190D3" w14:textId="77777777" w:rsidR="00CA62C6" w:rsidRPr="003D5919" w:rsidRDefault="00CA62C6" w:rsidP="00F26EBB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Major Impact</w:t>
            </w:r>
          </w:p>
        </w:tc>
        <w:tc>
          <w:tcPr>
            <w:tcW w:w="2790" w:type="dxa"/>
          </w:tcPr>
          <w:p w14:paraId="23C5327F" w14:textId="508575B2" w:rsidR="003441DC" w:rsidRPr="003D15E4" w:rsidRDefault="003441DC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sz w:val="20"/>
                <w:szCs w:val="20"/>
              </w:rPr>
            </w:pPr>
            <w:r w:rsidRPr="003D15E4">
              <w:rPr>
                <w:sz w:val="20"/>
                <w:szCs w:val="20"/>
              </w:rPr>
              <w:t xml:space="preserve">Affects the travelling public at </w:t>
            </w:r>
            <w:r w:rsidR="005E167E" w:rsidRPr="003D15E4">
              <w:rPr>
                <w:sz w:val="20"/>
                <w:szCs w:val="20"/>
              </w:rPr>
              <w:t>a</w:t>
            </w:r>
            <w:r w:rsidRPr="003D15E4">
              <w:rPr>
                <w:sz w:val="20"/>
                <w:szCs w:val="20"/>
              </w:rPr>
              <w:t xml:space="preserve"> metropolitan, regional, intrastate, and possibly interstate level.</w:t>
            </w:r>
          </w:p>
          <w:p w14:paraId="5F2EF100" w14:textId="636C9BCE" w:rsidR="003441DC" w:rsidRPr="003D15E4" w:rsidRDefault="003441DC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sz w:val="20"/>
                <w:szCs w:val="20"/>
              </w:rPr>
            </w:pPr>
            <w:r w:rsidRPr="003D15E4">
              <w:rPr>
                <w:sz w:val="20"/>
                <w:szCs w:val="20"/>
              </w:rPr>
              <w:t xml:space="preserve">Very high level of </w:t>
            </w:r>
            <w:r w:rsidR="002B1C03" w:rsidRPr="003D15E4">
              <w:rPr>
                <w:sz w:val="20"/>
                <w:szCs w:val="20"/>
              </w:rPr>
              <w:t>stakeholder i</w:t>
            </w:r>
            <w:r w:rsidR="00AF35A3" w:rsidRPr="003D15E4">
              <w:rPr>
                <w:sz w:val="20"/>
                <w:szCs w:val="20"/>
              </w:rPr>
              <w:t>n</w:t>
            </w:r>
            <w:r w:rsidR="002B1C03" w:rsidRPr="003D15E4">
              <w:rPr>
                <w:sz w:val="20"/>
                <w:szCs w:val="20"/>
              </w:rPr>
              <w:t>volvement</w:t>
            </w:r>
            <w:r w:rsidRPr="003D15E4">
              <w:rPr>
                <w:sz w:val="20"/>
                <w:szCs w:val="20"/>
              </w:rPr>
              <w:t>.</w:t>
            </w:r>
          </w:p>
          <w:p w14:paraId="26E0760D" w14:textId="77777777" w:rsidR="003441DC" w:rsidRPr="003D15E4" w:rsidRDefault="003441DC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sz w:val="20"/>
                <w:szCs w:val="20"/>
              </w:rPr>
            </w:pPr>
            <w:r w:rsidRPr="003D15E4">
              <w:rPr>
                <w:sz w:val="20"/>
                <w:szCs w:val="20"/>
              </w:rPr>
              <w:t>Directly affects a very large number of travelers.</w:t>
            </w:r>
          </w:p>
          <w:p w14:paraId="6B35095C" w14:textId="22580226" w:rsidR="00CA62C6" w:rsidRPr="003D15E4" w:rsidRDefault="003441DC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sz w:val="20"/>
                <w:szCs w:val="20"/>
              </w:rPr>
            </w:pPr>
            <w:r w:rsidRPr="003D15E4">
              <w:rPr>
                <w:sz w:val="20"/>
                <w:szCs w:val="20"/>
              </w:rPr>
              <w:t>Significant user cost impacts.</w:t>
            </w:r>
          </w:p>
        </w:tc>
        <w:tc>
          <w:tcPr>
            <w:tcW w:w="2235" w:type="dxa"/>
          </w:tcPr>
          <w:p w14:paraId="27BA2DA9" w14:textId="77777777" w:rsidR="00CA62C6" w:rsidRPr="003D15E4" w:rsidRDefault="00CA62C6" w:rsidP="007F3B1F">
            <w:pPr>
              <w:pStyle w:val="ListParagraph"/>
              <w:numPr>
                <w:ilvl w:val="0"/>
                <w:numId w:val="3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System to system long term ramp/lane closure</w:t>
            </w:r>
          </w:p>
          <w:p w14:paraId="73BD9D6E" w14:textId="2C76766D" w:rsidR="00CA62C6" w:rsidRPr="003D15E4" w:rsidRDefault="00CA62C6" w:rsidP="31ED46DF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Long term mainline bridge closure</w:t>
            </w:r>
          </w:p>
        </w:tc>
        <w:tc>
          <w:tcPr>
            <w:tcW w:w="2085" w:type="dxa"/>
          </w:tcPr>
          <w:p w14:paraId="4BD7FF77" w14:textId="58A22BCA" w:rsidR="007F3B1F" w:rsidRPr="003D15E4" w:rsidRDefault="007F3B1F" w:rsidP="31ED46DF">
            <w:pPr>
              <w:pStyle w:val="ListParagraph"/>
              <w:numPr>
                <w:ilvl w:val="0"/>
                <w:numId w:val="1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More than 30 days lane closure on high volume freeway </w:t>
            </w:r>
          </w:p>
          <w:p w14:paraId="31FB0E27" w14:textId="4F37E671" w:rsidR="00BC1ACF" w:rsidRPr="003D15E4" w:rsidRDefault="6A90CFEA" w:rsidP="00EE045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151" w:hanging="151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More than </w:t>
            </w:r>
            <w:r w:rsidR="009461F1" w:rsidRPr="00715ADB">
              <w:rPr>
                <w:rFonts w:cstheme="minorHAnsi"/>
                <w:sz w:val="20"/>
                <w:szCs w:val="20"/>
              </w:rPr>
              <w:t>30-day</w:t>
            </w:r>
            <w:r w:rsidRPr="003D15E4">
              <w:rPr>
                <w:rFonts w:cstheme="minorHAnsi"/>
                <w:sz w:val="20"/>
                <w:szCs w:val="20"/>
              </w:rPr>
              <w:t xml:space="preserve"> lane closure on route restricted by a lane closure manual</w:t>
            </w:r>
          </w:p>
          <w:p w14:paraId="4C4D841D" w14:textId="5E60D4EE" w:rsidR="00CA62C6" w:rsidRPr="003D15E4" w:rsidRDefault="00CA62C6" w:rsidP="31ED46DF">
            <w:pPr>
              <w:pStyle w:val="ListParagraph"/>
              <w:numPr>
                <w:ilvl w:val="0"/>
                <w:numId w:val="1"/>
              </w:numPr>
              <w:spacing w:before="240"/>
              <w:ind w:left="151" w:hanging="151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One or multiple construction seasons </w:t>
            </w:r>
          </w:p>
        </w:tc>
        <w:tc>
          <w:tcPr>
            <w:tcW w:w="2070" w:type="dxa"/>
          </w:tcPr>
          <w:p w14:paraId="51D3E9F2" w14:textId="77777777" w:rsidR="00CA62C6" w:rsidRPr="003D15E4" w:rsidRDefault="00CA62C6" w:rsidP="007F3B1F">
            <w:pPr>
              <w:pStyle w:val="ListParagraph"/>
              <w:numPr>
                <w:ilvl w:val="0"/>
                <w:numId w:val="3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Reconstruction</w:t>
            </w:r>
          </w:p>
          <w:p w14:paraId="49C2D1F7" w14:textId="77777777" w:rsidR="00CA62C6" w:rsidRPr="003D15E4" w:rsidRDefault="00CA62C6" w:rsidP="007F3B1F">
            <w:pPr>
              <w:pStyle w:val="ListParagraph"/>
              <w:numPr>
                <w:ilvl w:val="0"/>
                <w:numId w:val="3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UBOL</w:t>
            </w:r>
          </w:p>
          <w:p w14:paraId="51FDBD88" w14:textId="77777777" w:rsidR="00CA62C6" w:rsidRPr="003D15E4" w:rsidRDefault="00CA62C6" w:rsidP="007F3B1F">
            <w:pPr>
              <w:pStyle w:val="ListParagraph"/>
              <w:numPr>
                <w:ilvl w:val="0"/>
                <w:numId w:val="3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Mainline bridge re-deck/replacement</w:t>
            </w:r>
          </w:p>
          <w:p w14:paraId="1902797C" w14:textId="0E5CEB38" w:rsidR="00CA62C6" w:rsidRPr="00563323" w:rsidRDefault="00CA62C6" w:rsidP="007F3B1F">
            <w:pPr>
              <w:pStyle w:val="ListParagraph"/>
              <w:numPr>
                <w:ilvl w:val="0"/>
                <w:numId w:val="3"/>
              </w:numPr>
              <w:ind w:left="226" w:hanging="226"/>
              <w:rPr>
                <w:rFonts w:ascii="Arial" w:hAnsi="Arial" w:cs="Arial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Major CPR</w:t>
            </w:r>
          </w:p>
        </w:tc>
        <w:tc>
          <w:tcPr>
            <w:tcW w:w="1425" w:type="dxa"/>
          </w:tcPr>
          <w:p w14:paraId="0EFB5188" w14:textId="77777777" w:rsidR="00CA62C6" w:rsidRPr="003D15E4" w:rsidRDefault="00CA62C6" w:rsidP="00265D4D">
            <w:pPr>
              <w:rPr>
                <w:rFonts w:cstheme="minorHAnsi"/>
                <w:b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Modeling for scoping and mitigation</w:t>
            </w:r>
          </w:p>
        </w:tc>
        <w:tc>
          <w:tcPr>
            <w:tcW w:w="2340" w:type="dxa"/>
          </w:tcPr>
          <w:p w14:paraId="3E41EC22" w14:textId="6076CB2F" w:rsidR="00385CFC" w:rsidRPr="003D15E4" w:rsidRDefault="002D732B" w:rsidP="00265D4D">
            <w:pPr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Full </w:t>
            </w:r>
            <w:r w:rsidR="00B93DAA" w:rsidRPr="003D15E4">
              <w:rPr>
                <w:rFonts w:cstheme="minorHAnsi"/>
                <w:sz w:val="20"/>
                <w:szCs w:val="20"/>
              </w:rPr>
              <w:t xml:space="preserve">TMP </w:t>
            </w:r>
            <w:r w:rsidR="00FF488D" w:rsidRPr="003D15E4">
              <w:rPr>
                <w:rFonts w:cstheme="minorHAnsi"/>
                <w:sz w:val="20"/>
                <w:szCs w:val="20"/>
              </w:rPr>
              <w:t>Report</w:t>
            </w:r>
            <w:r w:rsidR="008F6E8E" w:rsidRPr="003D15E4">
              <w:rPr>
                <w:rFonts w:cstheme="minorHAnsi"/>
                <w:sz w:val="20"/>
                <w:szCs w:val="20"/>
              </w:rPr>
              <w:t>:</w:t>
            </w:r>
          </w:p>
          <w:p w14:paraId="3CA2D28A" w14:textId="21D1B824" w:rsidR="00385CFC" w:rsidRPr="003D15E4" w:rsidRDefault="007D0962" w:rsidP="00EE045E">
            <w:pPr>
              <w:pStyle w:val="ListParagraph"/>
              <w:ind w:left="4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-</w:t>
            </w:r>
            <w:r w:rsidR="009461F1" w:rsidRPr="00715ADB">
              <w:rPr>
                <w:rFonts w:cstheme="minorHAnsi"/>
                <w:sz w:val="20"/>
                <w:szCs w:val="20"/>
              </w:rPr>
              <w:t>Project Information</w:t>
            </w:r>
          </w:p>
          <w:p w14:paraId="636845A0" w14:textId="00633BC1" w:rsidR="00C83345" w:rsidRPr="003D15E4" w:rsidRDefault="007D0962" w:rsidP="00EE045E">
            <w:pPr>
              <w:pStyle w:val="ListParagraph"/>
              <w:ind w:left="4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-</w:t>
            </w:r>
            <w:r w:rsidR="00B93DAA" w:rsidRPr="003D15E4">
              <w:rPr>
                <w:rFonts w:cstheme="minorHAnsi"/>
                <w:sz w:val="20"/>
                <w:szCs w:val="20"/>
              </w:rPr>
              <w:t>P</w:t>
            </w:r>
            <w:r w:rsidR="00360CAD" w:rsidRPr="003D15E4">
              <w:rPr>
                <w:rFonts w:cstheme="minorHAnsi"/>
                <w:sz w:val="20"/>
                <w:szCs w:val="20"/>
              </w:rPr>
              <w:t xml:space="preserve">ublic </w:t>
            </w:r>
            <w:r w:rsidR="00B93DAA" w:rsidRPr="003D15E4">
              <w:rPr>
                <w:rFonts w:cstheme="minorHAnsi"/>
                <w:sz w:val="20"/>
                <w:szCs w:val="20"/>
              </w:rPr>
              <w:t>I</w:t>
            </w:r>
            <w:r w:rsidR="009E327E" w:rsidRPr="003D15E4">
              <w:rPr>
                <w:rFonts w:cstheme="minorHAnsi"/>
                <w:sz w:val="20"/>
                <w:szCs w:val="20"/>
              </w:rPr>
              <w:t xml:space="preserve">nformation and </w:t>
            </w:r>
            <w:r w:rsidR="00B93DAA" w:rsidRPr="003D15E4">
              <w:rPr>
                <w:rFonts w:cstheme="minorHAnsi"/>
                <w:sz w:val="20"/>
                <w:szCs w:val="20"/>
              </w:rPr>
              <w:t>O</w:t>
            </w:r>
            <w:r w:rsidR="009E327E" w:rsidRPr="003D15E4">
              <w:rPr>
                <w:rFonts w:cstheme="minorHAnsi"/>
                <w:sz w:val="20"/>
                <w:szCs w:val="20"/>
              </w:rPr>
              <w:t>utreach</w:t>
            </w:r>
            <w:r w:rsidR="00385C21" w:rsidRPr="003D15E4">
              <w:rPr>
                <w:rFonts w:cstheme="minorHAnsi"/>
                <w:sz w:val="20"/>
                <w:szCs w:val="20"/>
              </w:rPr>
              <w:t xml:space="preserve"> Plan</w:t>
            </w:r>
          </w:p>
          <w:p w14:paraId="462107C2" w14:textId="15F10628" w:rsidR="00CA62C6" w:rsidRPr="003D15E4" w:rsidRDefault="007D0962" w:rsidP="00EE045E">
            <w:pPr>
              <w:pStyle w:val="ListParagraph"/>
              <w:ind w:left="4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-</w:t>
            </w:r>
            <w:r w:rsidR="00B93DAA" w:rsidRPr="003D15E4">
              <w:rPr>
                <w:rFonts w:cstheme="minorHAnsi"/>
                <w:sz w:val="20"/>
                <w:szCs w:val="20"/>
              </w:rPr>
              <w:t>T</w:t>
            </w:r>
            <w:r w:rsidR="00FA4F9B" w:rsidRPr="003D15E4">
              <w:rPr>
                <w:rFonts w:cstheme="minorHAnsi"/>
                <w:sz w:val="20"/>
                <w:szCs w:val="20"/>
              </w:rPr>
              <w:t>ransportation</w:t>
            </w:r>
            <w:r w:rsidR="005B425F" w:rsidRPr="003D15E4">
              <w:rPr>
                <w:rFonts w:cstheme="minorHAnsi"/>
                <w:sz w:val="20"/>
                <w:szCs w:val="20"/>
              </w:rPr>
              <w:t xml:space="preserve"> </w:t>
            </w:r>
            <w:r w:rsidR="00B93DAA" w:rsidRPr="003D15E4">
              <w:rPr>
                <w:rFonts w:cstheme="minorHAnsi"/>
                <w:sz w:val="20"/>
                <w:szCs w:val="20"/>
              </w:rPr>
              <w:t>O</w:t>
            </w:r>
            <w:r w:rsidR="005B425F" w:rsidRPr="003D15E4">
              <w:rPr>
                <w:rFonts w:cstheme="minorHAnsi"/>
                <w:sz w:val="20"/>
                <w:szCs w:val="20"/>
              </w:rPr>
              <w:t>perations</w:t>
            </w:r>
            <w:r w:rsidR="00FF777B" w:rsidRPr="003D15E4">
              <w:rPr>
                <w:rFonts w:cstheme="minorHAnsi"/>
                <w:sz w:val="20"/>
                <w:szCs w:val="20"/>
              </w:rPr>
              <w:t>:</w:t>
            </w:r>
            <w:r w:rsidR="00D42CF1" w:rsidRPr="003D15E4">
              <w:rPr>
                <w:rFonts w:cstheme="minorHAnsi"/>
                <w:sz w:val="20"/>
                <w:szCs w:val="20"/>
              </w:rPr>
              <w:t xml:space="preserve"> </w:t>
            </w:r>
            <w:r w:rsidR="00C74FF7" w:rsidRPr="003D15E4">
              <w:rPr>
                <w:rFonts w:cstheme="minorHAnsi"/>
                <w:sz w:val="20"/>
                <w:szCs w:val="20"/>
              </w:rPr>
              <w:t>Traffic Analysis</w:t>
            </w:r>
            <w:r w:rsidR="0067502B" w:rsidRPr="003D15E4">
              <w:rPr>
                <w:rFonts w:cstheme="minorHAnsi"/>
                <w:sz w:val="20"/>
                <w:szCs w:val="20"/>
              </w:rPr>
              <w:t xml:space="preserve">, </w:t>
            </w:r>
            <w:r w:rsidR="00535941" w:rsidRPr="003D15E4">
              <w:rPr>
                <w:rFonts w:cstheme="minorHAnsi"/>
                <w:sz w:val="20"/>
                <w:szCs w:val="20"/>
              </w:rPr>
              <w:t>Mitigation Strategies</w:t>
            </w:r>
          </w:p>
          <w:p w14:paraId="2789E87C" w14:textId="485DAC01" w:rsidR="00B93DAA" w:rsidRPr="003D15E4" w:rsidRDefault="007D0962" w:rsidP="00EE045E">
            <w:pPr>
              <w:pStyle w:val="ListParagraph"/>
              <w:ind w:left="4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-</w:t>
            </w:r>
            <w:r w:rsidR="00B93DAA" w:rsidRPr="003D15E4">
              <w:rPr>
                <w:rFonts w:cstheme="minorHAnsi"/>
                <w:sz w:val="20"/>
                <w:szCs w:val="20"/>
              </w:rPr>
              <w:t>T</w:t>
            </w:r>
            <w:r w:rsidR="00705DF2" w:rsidRPr="003D15E4">
              <w:rPr>
                <w:rFonts w:cstheme="minorHAnsi"/>
                <w:sz w:val="20"/>
                <w:szCs w:val="20"/>
              </w:rPr>
              <w:t>T</w:t>
            </w:r>
            <w:r w:rsidR="00B93DAA" w:rsidRPr="003D15E4">
              <w:rPr>
                <w:rFonts w:cstheme="minorHAnsi"/>
                <w:sz w:val="20"/>
                <w:szCs w:val="20"/>
              </w:rPr>
              <w:t xml:space="preserve">C </w:t>
            </w:r>
            <w:r w:rsidR="00851EFC" w:rsidRPr="003D15E4">
              <w:rPr>
                <w:rFonts w:cstheme="minorHAnsi"/>
                <w:sz w:val="20"/>
                <w:szCs w:val="20"/>
              </w:rPr>
              <w:t>P</w:t>
            </w:r>
            <w:r w:rsidR="00B93DAA" w:rsidRPr="003D15E4">
              <w:rPr>
                <w:rFonts w:cstheme="minorHAnsi"/>
                <w:sz w:val="20"/>
                <w:szCs w:val="20"/>
              </w:rPr>
              <w:t>lans/Specs</w:t>
            </w:r>
          </w:p>
          <w:p w14:paraId="12FE79D5" w14:textId="77777777" w:rsidR="00E04366" w:rsidRPr="003D15E4" w:rsidRDefault="00E04366" w:rsidP="00265D4D">
            <w:pPr>
              <w:rPr>
                <w:rFonts w:cstheme="minorHAnsi"/>
                <w:sz w:val="20"/>
                <w:szCs w:val="20"/>
              </w:rPr>
            </w:pPr>
          </w:p>
          <w:p w14:paraId="1E6CE7EC" w14:textId="77777777" w:rsidR="00871624" w:rsidRPr="003D15E4" w:rsidRDefault="00871624" w:rsidP="00265D4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07F60A30" w14:textId="6FB2768F" w:rsidR="00871624" w:rsidRPr="003D15E4" w:rsidRDefault="00871624" w:rsidP="00265D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62C6" w:rsidRPr="00F26EBB" w14:paraId="796CB855" w14:textId="04F190BC" w:rsidTr="003D15E4">
        <w:trPr>
          <w:jc w:val="center"/>
        </w:trPr>
        <w:tc>
          <w:tcPr>
            <w:tcW w:w="1360" w:type="dxa"/>
          </w:tcPr>
          <w:p w14:paraId="1DEE39E5" w14:textId="77777777" w:rsidR="00CA62C6" w:rsidRDefault="00CA62C6" w:rsidP="00F26E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2-</w:t>
            </w:r>
          </w:p>
          <w:p w14:paraId="572FC55B" w14:textId="77777777" w:rsidR="00CA62C6" w:rsidRDefault="00CA62C6" w:rsidP="00F26EB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EB3129E" w14:textId="77777777" w:rsidR="00CA62C6" w:rsidRPr="003D5919" w:rsidRDefault="00CA62C6" w:rsidP="00F26E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 Impact</w:t>
            </w:r>
          </w:p>
        </w:tc>
        <w:tc>
          <w:tcPr>
            <w:tcW w:w="2790" w:type="dxa"/>
          </w:tcPr>
          <w:p w14:paraId="06C86E05" w14:textId="4C9C8BB6" w:rsidR="003441DC" w:rsidRPr="003D15E4" w:rsidRDefault="003441DC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Affects the travelling public predominantly at </w:t>
            </w:r>
            <w:r w:rsidR="005E167E" w:rsidRPr="003D15E4">
              <w:rPr>
                <w:rFonts w:cstheme="minorHAnsi"/>
                <w:sz w:val="20"/>
                <w:szCs w:val="20"/>
              </w:rPr>
              <w:t>a</w:t>
            </w:r>
            <w:r w:rsidRPr="003D15E4">
              <w:rPr>
                <w:rFonts w:cstheme="minorHAnsi"/>
                <w:sz w:val="20"/>
                <w:szCs w:val="20"/>
              </w:rPr>
              <w:t xml:space="preserve"> metropolitan and regional level.</w:t>
            </w:r>
          </w:p>
          <w:p w14:paraId="5231726F" w14:textId="5E201511" w:rsidR="003441DC" w:rsidRPr="003D15E4" w:rsidRDefault="003441DC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Moderate to high level of </w:t>
            </w:r>
            <w:r w:rsidR="002B1C03" w:rsidRPr="003D15E4">
              <w:rPr>
                <w:rFonts w:cstheme="minorHAnsi"/>
                <w:sz w:val="20"/>
                <w:szCs w:val="20"/>
              </w:rPr>
              <w:t>stakeholder involvement</w:t>
            </w:r>
            <w:r w:rsidRPr="003D15E4">
              <w:rPr>
                <w:rFonts w:cstheme="minorHAnsi"/>
                <w:sz w:val="20"/>
                <w:szCs w:val="20"/>
              </w:rPr>
              <w:t>.</w:t>
            </w:r>
          </w:p>
          <w:p w14:paraId="4DFFE424" w14:textId="77777777" w:rsidR="003441DC" w:rsidRPr="003D15E4" w:rsidRDefault="003441DC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Directly affects a moderate to high number of travelers.</w:t>
            </w:r>
          </w:p>
          <w:p w14:paraId="7901C1AA" w14:textId="6EA4CCF0" w:rsidR="00CA62C6" w:rsidRPr="003D15E4" w:rsidRDefault="003441DC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Moderate to high user cost impacts.</w:t>
            </w:r>
          </w:p>
        </w:tc>
        <w:tc>
          <w:tcPr>
            <w:tcW w:w="2235" w:type="dxa"/>
          </w:tcPr>
          <w:p w14:paraId="6F607465" w14:textId="77777777" w:rsidR="00CA62C6" w:rsidRPr="003D15E4" w:rsidRDefault="00CA62C6" w:rsidP="007F3B1F">
            <w:pPr>
              <w:pStyle w:val="ListParagraph"/>
              <w:numPr>
                <w:ilvl w:val="0"/>
                <w:numId w:val="4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Head-to-Head traffic</w:t>
            </w:r>
          </w:p>
          <w:p w14:paraId="625E2F5D" w14:textId="77777777" w:rsidR="00CA62C6" w:rsidRPr="003D15E4" w:rsidRDefault="00CA62C6" w:rsidP="007F3B1F">
            <w:pPr>
              <w:pStyle w:val="ListParagraph"/>
              <w:numPr>
                <w:ilvl w:val="0"/>
                <w:numId w:val="4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Directional closure</w:t>
            </w:r>
          </w:p>
          <w:p w14:paraId="524BF98C" w14:textId="77777777" w:rsidR="00CA62C6" w:rsidRPr="003D15E4" w:rsidRDefault="00CA62C6" w:rsidP="007F3B1F">
            <w:pPr>
              <w:pStyle w:val="ListParagraph"/>
              <w:numPr>
                <w:ilvl w:val="0"/>
                <w:numId w:val="4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Ramp Closure</w:t>
            </w:r>
          </w:p>
          <w:p w14:paraId="70F84A94" w14:textId="0366A516" w:rsidR="00CA62C6" w:rsidRPr="003D15E4" w:rsidRDefault="00CA62C6" w:rsidP="007F3B1F">
            <w:pPr>
              <w:pStyle w:val="ListParagraph"/>
              <w:numPr>
                <w:ilvl w:val="0"/>
                <w:numId w:val="4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Limited Local Access</w:t>
            </w:r>
          </w:p>
        </w:tc>
        <w:tc>
          <w:tcPr>
            <w:tcW w:w="2085" w:type="dxa"/>
          </w:tcPr>
          <w:p w14:paraId="02D35D05" w14:textId="0FD52297" w:rsidR="007F3B1F" w:rsidRPr="003D15E4" w:rsidRDefault="007F3B1F" w:rsidP="31ED46DF">
            <w:pPr>
              <w:pStyle w:val="ListParagraph"/>
              <w:numPr>
                <w:ilvl w:val="0"/>
                <w:numId w:val="4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Less than 30 days lane closure on freeway </w:t>
            </w:r>
          </w:p>
          <w:p w14:paraId="15399475" w14:textId="4FB1509D" w:rsidR="007F3B1F" w:rsidRPr="003D15E4" w:rsidRDefault="05CAC1BA" w:rsidP="003D15E4">
            <w:pPr>
              <w:pStyle w:val="ListParagraph"/>
              <w:numPr>
                <w:ilvl w:val="0"/>
                <w:numId w:val="4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Less than </w:t>
            </w:r>
            <w:r w:rsidR="009461F1" w:rsidRPr="00715ADB">
              <w:rPr>
                <w:rFonts w:cstheme="minorHAnsi"/>
                <w:sz w:val="20"/>
                <w:szCs w:val="20"/>
              </w:rPr>
              <w:t>30-day</w:t>
            </w:r>
            <w:r w:rsidRPr="003D15E4">
              <w:rPr>
                <w:rFonts w:cstheme="minorHAnsi"/>
                <w:sz w:val="20"/>
                <w:szCs w:val="20"/>
              </w:rPr>
              <w:t xml:space="preserve"> lane closure on route restricted by a lane closure manual</w:t>
            </w:r>
          </w:p>
          <w:p w14:paraId="005203AF" w14:textId="31713D09" w:rsidR="00CA62C6" w:rsidRPr="003D15E4" w:rsidRDefault="00CA62C6" w:rsidP="007F3B1F">
            <w:pPr>
              <w:pStyle w:val="ListParagraph"/>
              <w:numPr>
                <w:ilvl w:val="0"/>
                <w:numId w:val="4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One or multiple construction seasons</w:t>
            </w:r>
          </w:p>
        </w:tc>
        <w:tc>
          <w:tcPr>
            <w:tcW w:w="2070" w:type="dxa"/>
          </w:tcPr>
          <w:p w14:paraId="731DE5B2" w14:textId="6C648D04" w:rsidR="00CA62C6" w:rsidRPr="003D15E4" w:rsidRDefault="00CA62C6" w:rsidP="007F3B1F">
            <w:pPr>
              <w:pStyle w:val="ListParagraph"/>
              <w:numPr>
                <w:ilvl w:val="0"/>
                <w:numId w:val="4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Geometric changes</w:t>
            </w:r>
          </w:p>
          <w:p w14:paraId="7096B382" w14:textId="2C2D9973" w:rsidR="00CA62C6" w:rsidRPr="003D15E4" w:rsidRDefault="00CA62C6" w:rsidP="007F3B1F">
            <w:pPr>
              <w:pStyle w:val="ListParagraph"/>
              <w:numPr>
                <w:ilvl w:val="0"/>
                <w:numId w:val="4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Reconstruct bridge, access ramp, noise wall </w:t>
            </w:r>
          </w:p>
        </w:tc>
        <w:tc>
          <w:tcPr>
            <w:tcW w:w="1425" w:type="dxa"/>
          </w:tcPr>
          <w:p w14:paraId="60716641" w14:textId="77777777" w:rsidR="00CA62C6" w:rsidRPr="003D15E4" w:rsidRDefault="00CA62C6" w:rsidP="00265D4D">
            <w:pPr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Modeling for scoping</w:t>
            </w:r>
          </w:p>
        </w:tc>
        <w:tc>
          <w:tcPr>
            <w:tcW w:w="2340" w:type="dxa"/>
          </w:tcPr>
          <w:p w14:paraId="63A73B7C" w14:textId="3471C383" w:rsidR="00CA62C6" w:rsidRPr="003D15E4" w:rsidRDefault="00FF488D" w:rsidP="00265D4D">
            <w:pPr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TMP Document</w:t>
            </w:r>
          </w:p>
          <w:p w14:paraId="037ECAC8" w14:textId="556BA0DA" w:rsidR="00B93DAA" w:rsidRPr="003D15E4" w:rsidRDefault="004A7375" w:rsidP="00265D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B93DAA" w:rsidRPr="003D15E4">
              <w:rPr>
                <w:rFonts w:cstheme="minorHAnsi"/>
                <w:sz w:val="20"/>
                <w:szCs w:val="20"/>
              </w:rPr>
              <w:t>T</w:t>
            </w:r>
            <w:r w:rsidR="00B3042D" w:rsidRPr="003D15E4">
              <w:rPr>
                <w:rFonts w:cstheme="minorHAnsi"/>
                <w:sz w:val="20"/>
                <w:szCs w:val="20"/>
              </w:rPr>
              <w:t>T</w:t>
            </w:r>
            <w:r w:rsidR="00B93DAA" w:rsidRPr="003D15E4">
              <w:rPr>
                <w:rFonts w:cstheme="minorHAnsi"/>
                <w:sz w:val="20"/>
                <w:szCs w:val="20"/>
              </w:rPr>
              <w:t>C Plans/Specs</w:t>
            </w:r>
          </w:p>
          <w:p w14:paraId="5694A31E" w14:textId="58C8C423" w:rsidR="00B93DAA" w:rsidRPr="003D15E4" w:rsidRDefault="004A7375" w:rsidP="00265D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B93DAA" w:rsidRPr="00BE2F94">
              <w:rPr>
                <w:rFonts w:cstheme="minorHAnsi"/>
                <w:sz w:val="20"/>
                <w:szCs w:val="20"/>
              </w:rPr>
              <w:t>P</w:t>
            </w:r>
            <w:r w:rsidR="00B3042D" w:rsidRPr="00BE2F94">
              <w:rPr>
                <w:rFonts w:cstheme="minorHAnsi"/>
                <w:sz w:val="20"/>
                <w:szCs w:val="20"/>
              </w:rPr>
              <w:t xml:space="preserve">ublic </w:t>
            </w:r>
            <w:r w:rsidR="00B93DAA" w:rsidRPr="00BE2F94">
              <w:rPr>
                <w:rFonts w:cstheme="minorHAnsi"/>
                <w:sz w:val="20"/>
                <w:szCs w:val="20"/>
              </w:rPr>
              <w:t>I</w:t>
            </w:r>
            <w:r w:rsidR="00B3042D" w:rsidRPr="00BE2F94">
              <w:rPr>
                <w:rFonts w:cstheme="minorHAnsi"/>
                <w:sz w:val="20"/>
                <w:szCs w:val="20"/>
              </w:rPr>
              <w:t xml:space="preserve">nformation and </w:t>
            </w:r>
            <w:r w:rsidR="00BE2F94">
              <w:rPr>
                <w:rFonts w:cstheme="minorHAnsi"/>
                <w:sz w:val="20"/>
                <w:szCs w:val="20"/>
              </w:rPr>
              <w:t xml:space="preserve">   </w:t>
            </w:r>
            <w:r w:rsidR="00B93DAA" w:rsidRPr="003D15E4">
              <w:rPr>
                <w:rFonts w:cstheme="minorHAnsi"/>
                <w:sz w:val="20"/>
                <w:szCs w:val="20"/>
              </w:rPr>
              <w:t>O</w:t>
            </w:r>
            <w:r w:rsidR="00B3042D" w:rsidRPr="003D15E4">
              <w:rPr>
                <w:rFonts w:cstheme="minorHAnsi"/>
                <w:sz w:val="20"/>
                <w:szCs w:val="20"/>
              </w:rPr>
              <w:t>utreach Plan</w:t>
            </w:r>
          </w:p>
          <w:p w14:paraId="424A1FBD" w14:textId="2717EC5A" w:rsidR="00B93DAA" w:rsidRPr="003D15E4" w:rsidRDefault="004A7375" w:rsidP="00265D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B93DAA" w:rsidRPr="003D15E4">
              <w:rPr>
                <w:rFonts w:cstheme="minorHAnsi"/>
                <w:sz w:val="20"/>
                <w:szCs w:val="20"/>
              </w:rPr>
              <w:t>T</w:t>
            </w:r>
            <w:r w:rsidR="00B75322" w:rsidRPr="003D15E4">
              <w:rPr>
                <w:rFonts w:cstheme="minorHAnsi"/>
                <w:sz w:val="20"/>
                <w:szCs w:val="20"/>
              </w:rPr>
              <w:t xml:space="preserve">ransportation </w:t>
            </w:r>
            <w:r w:rsidR="00B93DAA" w:rsidRPr="003D15E4">
              <w:rPr>
                <w:rFonts w:cstheme="minorHAnsi"/>
                <w:sz w:val="20"/>
                <w:szCs w:val="20"/>
              </w:rPr>
              <w:t>O</w:t>
            </w:r>
            <w:r w:rsidR="00B75322" w:rsidRPr="003D15E4">
              <w:rPr>
                <w:rFonts w:cstheme="minorHAnsi"/>
                <w:sz w:val="20"/>
                <w:szCs w:val="20"/>
              </w:rPr>
              <w:t>perations</w:t>
            </w:r>
            <w:r w:rsidR="00C83345" w:rsidRPr="003D15E4">
              <w:rPr>
                <w:rFonts w:cstheme="minorHAnsi"/>
                <w:sz w:val="20"/>
                <w:szCs w:val="20"/>
              </w:rPr>
              <w:t xml:space="preserve"> if needed</w:t>
            </w:r>
          </w:p>
        </w:tc>
      </w:tr>
      <w:tr w:rsidR="00CA62C6" w:rsidRPr="0073744E" w14:paraId="79350B05" w14:textId="30B06C47" w:rsidTr="003D15E4">
        <w:tblPrEx>
          <w:jc w:val="left"/>
        </w:tblPrEx>
        <w:tc>
          <w:tcPr>
            <w:tcW w:w="1360" w:type="dxa"/>
          </w:tcPr>
          <w:p w14:paraId="5AE88439" w14:textId="77777777" w:rsidR="00CA62C6" w:rsidRDefault="00CA62C6" w:rsidP="006E2A26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3-</w:t>
            </w:r>
          </w:p>
          <w:p w14:paraId="2525558D" w14:textId="77777777" w:rsidR="00CA62C6" w:rsidRPr="00C57CAF" w:rsidRDefault="00CA62C6" w:rsidP="006E2A26">
            <w:pPr>
              <w:spacing w:before="2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Medium Impact</w:t>
            </w:r>
          </w:p>
        </w:tc>
        <w:tc>
          <w:tcPr>
            <w:tcW w:w="2790" w:type="dxa"/>
          </w:tcPr>
          <w:p w14:paraId="48D6C08E" w14:textId="0B664984" w:rsidR="00CA62C6" w:rsidRPr="003D15E4" w:rsidRDefault="00CA62C6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Affects the travelling public at </w:t>
            </w:r>
            <w:r w:rsidR="002F0103" w:rsidRPr="003D15E4">
              <w:rPr>
                <w:rFonts w:cstheme="minorHAnsi"/>
                <w:sz w:val="20"/>
                <w:szCs w:val="20"/>
              </w:rPr>
              <w:t>a</w:t>
            </w:r>
            <w:r w:rsidRPr="003D15E4">
              <w:rPr>
                <w:rFonts w:cstheme="minorHAnsi"/>
                <w:sz w:val="20"/>
                <w:szCs w:val="20"/>
              </w:rPr>
              <w:t xml:space="preserve"> metropolitan or regional level.</w:t>
            </w:r>
          </w:p>
          <w:p w14:paraId="71A5E17F" w14:textId="375D4241" w:rsidR="00CA62C6" w:rsidRPr="003D15E4" w:rsidRDefault="00CA62C6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Low to moderate level of </w:t>
            </w:r>
            <w:r w:rsidR="002B1C03" w:rsidRPr="003D15E4">
              <w:rPr>
                <w:rFonts w:cstheme="minorHAnsi"/>
                <w:sz w:val="20"/>
                <w:szCs w:val="20"/>
              </w:rPr>
              <w:t>stakeholder involvement</w:t>
            </w:r>
            <w:r w:rsidRPr="003D15E4">
              <w:rPr>
                <w:rFonts w:cstheme="minorHAnsi"/>
                <w:sz w:val="20"/>
                <w:szCs w:val="20"/>
              </w:rPr>
              <w:t>.</w:t>
            </w:r>
          </w:p>
          <w:p w14:paraId="03C8C425" w14:textId="77777777" w:rsidR="00CA62C6" w:rsidRPr="003D15E4" w:rsidRDefault="00CA62C6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Directly affects a low to moderate level of travelers.</w:t>
            </w:r>
          </w:p>
          <w:p w14:paraId="48196E6C" w14:textId="77777777" w:rsidR="00CA62C6" w:rsidRPr="003D15E4" w:rsidRDefault="00CA62C6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Low to moderate user cost impacts.</w:t>
            </w:r>
          </w:p>
          <w:p w14:paraId="7A52B4DF" w14:textId="25B76F3F" w:rsidR="00CA62C6" w:rsidRPr="003D15E4" w:rsidRDefault="00CA62C6" w:rsidP="00CA62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5" w:type="dxa"/>
          </w:tcPr>
          <w:p w14:paraId="2842A098" w14:textId="77777777" w:rsidR="00CA62C6" w:rsidRPr="003D15E4" w:rsidRDefault="00CA62C6" w:rsidP="007F3B1F">
            <w:pPr>
              <w:pStyle w:val="ListParagraph"/>
              <w:numPr>
                <w:ilvl w:val="0"/>
                <w:numId w:val="4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Lane Closure</w:t>
            </w:r>
          </w:p>
          <w:p w14:paraId="1F17B0E0" w14:textId="77777777" w:rsidR="00CA62C6" w:rsidRPr="003D15E4" w:rsidRDefault="00CA62C6" w:rsidP="007F3B1F">
            <w:pPr>
              <w:pStyle w:val="ListParagraph"/>
              <w:numPr>
                <w:ilvl w:val="0"/>
                <w:numId w:val="4"/>
              </w:numPr>
              <w:spacing w:before="240"/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Ramp Closure</w:t>
            </w:r>
          </w:p>
          <w:p w14:paraId="4699BE05" w14:textId="6AE94A0E" w:rsidR="00CA62C6" w:rsidRPr="003D15E4" w:rsidRDefault="00CA62C6" w:rsidP="007F3B1F">
            <w:pPr>
              <w:pStyle w:val="ListParagraph"/>
              <w:numPr>
                <w:ilvl w:val="0"/>
                <w:numId w:val="9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Close median crossovers</w:t>
            </w:r>
          </w:p>
        </w:tc>
        <w:tc>
          <w:tcPr>
            <w:tcW w:w="2085" w:type="dxa"/>
          </w:tcPr>
          <w:p w14:paraId="75216FF7" w14:textId="298906E7" w:rsidR="61E2CC93" w:rsidRPr="00563323" w:rsidRDefault="61E2CC93" w:rsidP="31ED46DF">
            <w:pPr>
              <w:pStyle w:val="ListParagraph"/>
              <w:numPr>
                <w:ilvl w:val="0"/>
                <w:numId w:val="9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Peak hour lane closure on </w:t>
            </w:r>
            <w:r w:rsidR="00920F7E">
              <w:rPr>
                <w:rFonts w:cstheme="minorHAnsi"/>
                <w:sz w:val="20"/>
                <w:szCs w:val="20"/>
              </w:rPr>
              <w:t>freeway/</w:t>
            </w:r>
            <w:r w:rsidRPr="003D15E4">
              <w:rPr>
                <w:rFonts w:cstheme="minorHAnsi"/>
                <w:sz w:val="20"/>
                <w:szCs w:val="20"/>
              </w:rPr>
              <w:t>non-freeway system</w:t>
            </w:r>
          </w:p>
          <w:p w14:paraId="757A78D9" w14:textId="5BDC1E28" w:rsidR="007F3B1F" w:rsidRPr="003D15E4" w:rsidRDefault="007F3B1F" w:rsidP="31ED46DF">
            <w:pPr>
              <w:pStyle w:val="ListParagraph"/>
              <w:numPr>
                <w:ilvl w:val="0"/>
                <w:numId w:val="9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Peak hour lane closure restricted by </w:t>
            </w:r>
            <w:r w:rsidR="561E040F" w:rsidRPr="003D15E4">
              <w:rPr>
                <w:rFonts w:cstheme="minorHAnsi"/>
                <w:sz w:val="20"/>
                <w:szCs w:val="20"/>
              </w:rPr>
              <w:t xml:space="preserve">a </w:t>
            </w:r>
            <w:r w:rsidRPr="003D15E4">
              <w:rPr>
                <w:rFonts w:cstheme="minorHAnsi"/>
                <w:sz w:val="20"/>
                <w:szCs w:val="20"/>
              </w:rPr>
              <w:t xml:space="preserve">Lane Closure Manual on </w:t>
            </w:r>
            <w:r w:rsidR="00920F7E">
              <w:rPr>
                <w:rFonts w:cstheme="minorHAnsi"/>
                <w:sz w:val="20"/>
                <w:szCs w:val="20"/>
              </w:rPr>
              <w:t>freeway/</w:t>
            </w:r>
            <w:r w:rsidRPr="003D15E4">
              <w:rPr>
                <w:rFonts w:cstheme="minorHAnsi"/>
                <w:sz w:val="20"/>
                <w:szCs w:val="20"/>
              </w:rPr>
              <w:t>non-freeway system</w:t>
            </w:r>
          </w:p>
          <w:p w14:paraId="131B9804" w14:textId="68ACB2DC" w:rsidR="00CA62C6" w:rsidRPr="003D15E4" w:rsidRDefault="00CA62C6" w:rsidP="007F3B1F">
            <w:pPr>
              <w:pStyle w:val="ListParagraph"/>
              <w:numPr>
                <w:ilvl w:val="0"/>
                <w:numId w:val="9"/>
              </w:numPr>
              <w:spacing w:before="240"/>
              <w:ind w:left="151" w:hanging="151"/>
              <w:rPr>
                <w:rFonts w:cstheme="minorHAnsi"/>
                <w:b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Less than one construction season </w:t>
            </w:r>
          </w:p>
        </w:tc>
        <w:tc>
          <w:tcPr>
            <w:tcW w:w="2070" w:type="dxa"/>
          </w:tcPr>
          <w:p w14:paraId="3380A1EC" w14:textId="5E767AB7" w:rsidR="00CA62C6" w:rsidRPr="003D15E4" w:rsidRDefault="00CA62C6" w:rsidP="007F3B1F">
            <w:pPr>
              <w:pStyle w:val="ListParagraph"/>
              <w:numPr>
                <w:ilvl w:val="0"/>
                <w:numId w:val="13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Bridge rehab</w:t>
            </w:r>
          </w:p>
          <w:p w14:paraId="367B1365" w14:textId="77777777" w:rsidR="00CA62C6" w:rsidRPr="003D15E4" w:rsidRDefault="00CA62C6" w:rsidP="007F3B1F">
            <w:pPr>
              <w:pStyle w:val="ListParagraph"/>
              <w:numPr>
                <w:ilvl w:val="0"/>
                <w:numId w:val="13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Turn lane extension</w:t>
            </w:r>
          </w:p>
          <w:p w14:paraId="024EB88B" w14:textId="2AA3E09C" w:rsidR="00CA62C6" w:rsidRPr="003D15E4" w:rsidRDefault="00CA62C6" w:rsidP="007F3B1F">
            <w:pPr>
              <w:pStyle w:val="ListParagraph"/>
              <w:numPr>
                <w:ilvl w:val="0"/>
                <w:numId w:val="13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Cable median barrier</w:t>
            </w:r>
          </w:p>
          <w:p w14:paraId="68D0ADE7" w14:textId="2A1857D6" w:rsidR="00CA62C6" w:rsidRPr="003D15E4" w:rsidRDefault="00CA62C6" w:rsidP="00CA62C6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28AC6896" w14:textId="77777777" w:rsidR="00CA62C6" w:rsidRPr="003D15E4" w:rsidRDefault="00CA62C6" w:rsidP="00F320D3">
            <w:pPr>
              <w:rPr>
                <w:rFonts w:cstheme="minorHAnsi"/>
                <w:b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Modeling is not required unless requested</w:t>
            </w:r>
          </w:p>
        </w:tc>
        <w:tc>
          <w:tcPr>
            <w:tcW w:w="2340" w:type="dxa"/>
          </w:tcPr>
          <w:p w14:paraId="78E20DBF" w14:textId="36E3C304" w:rsidR="00C83345" w:rsidRPr="003D15E4" w:rsidRDefault="00FF488D" w:rsidP="00F320D3">
            <w:pPr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TMP Document</w:t>
            </w:r>
          </w:p>
          <w:p w14:paraId="00DF101E" w14:textId="586EB807" w:rsidR="00B93DAA" w:rsidRPr="003D15E4" w:rsidRDefault="00B657BC" w:rsidP="00F320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B93DAA" w:rsidRPr="003D15E4">
              <w:rPr>
                <w:rFonts w:cstheme="minorHAnsi"/>
                <w:sz w:val="20"/>
                <w:szCs w:val="20"/>
              </w:rPr>
              <w:t>T</w:t>
            </w:r>
            <w:r w:rsidR="001535D6" w:rsidRPr="003D15E4">
              <w:rPr>
                <w:rFonts w:cstheme="minorHAnsi"/>
                <w:sz w:val="20"/>
                <w:szCs w:val="20"/>
              </w:rPr>
              <w:t>T</w:t>
            </w:r>
            <w:r w:rsidR="00B93DAA" w:rsidRPr="003D15E4">
              <w:rPr>
                <w:rFonts w:cstheme="minorHAnsi"/>
                <w:sz w:val="20"/>
                <w:szCs w:val="20"/>
              </w:rPr>
              <w:t>C Plans/Specs</w:t>
            </w:r>
          </w:p>
          <w:p w14:paraId="7B36B8BB" w14:textId="2A96BD56" w:rsidR="00B93DAA" w:rsidRPr="003D15E4" w:rsidRDefault="00B657BC" w:rsidP="00F320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B93DAA" w:rsidRPr="003D15E4">
              <w:rPr>
                <w:rFonts w:cstheme="minorHAnsi"/>
                <w:sz w:val="20"/>
                <w:szCs w:val="20"/>
              </w:rPr>
              <w:t>P</w:t>
            </w:r>
            <w:r w:rsidR="00DB424E">
              <w:rPr>
                <w:rFonts w:cstheme="minorHAnsi"/>
                <w:sz w:val="20"/>
                <w:szCs w:val="20"/>
              </w:rPr>
              <w:t xml:space="preserve">ublic </w:t>
            </w:r>
            <w:r w:rsidR="00B93DAA" w:rsidRPr="003D15E4">
              <w:rPr>
                <w:rFonts w:cstheme="minorHAnsi"/>
                <w:sz w:val="20"/>
                <w:szCs w:val="20"/>
              </w:rPr>
              <w:t>I</w:t>
            </w:r>
            <w:r w:rsidR="00DB424E">
              <w:rPr>
                <w:rFonts w:cstheme="minorHAnsi"/>
                <w:sz w:val="20"/>
                <w:szCs w:val="20"/>
              </w:rPr>
              <w:t>nformation</w:t>
            </w:r>
            <w:r w:rsidR="004A7375">
              <w:rPr>
                <w:rFonts w:cstheme="minorHAnsi"/>
                <w:sz w:val="20"/>
                <w:szCs w:val="20"/>
              </w:rPr>
              <w:t xml:space="preserve"> and Outreach Plan</w:t>
            </w:r>
            <w:r w:rsidR="00B93DAA" w:rsidRPr="003D15E4">
              <w:rPr>
                <w:rFonts w:cstheme="minorHAnsi"/>
                <w:sz w:val="20"/>
                <w:szCs w:val="20"/>
              </w:rPr>
              <w:t xml:space="preserve"> if needed</w:t>
            </w:r>
          </w:p>
        </w:tc>
      </w:tr>
      <w:tr w:rsidR="00CA62C6" w:rsidRPr="0073744E" w14:paraId="69B2E790" w14:textId="7D59CF12" w:rsidTr="003D15E4">
        <w:tblPrEx>
          <w:jc w:val="left"/>
        </w:tblPrEx>
        <w:tc>
          <w:tcPr>
            <w:tcW w:w="1360" w:type="dxa"/>
          </w:tcPr>
          <w:p w14:paraId="02F4B86E" w14:textId="77777777" w:rsidR="00CA62C6" w:rsidRDefault="00CA62C6" w:rsidP="006E2A26">
            <w:pPr>
              <w:spacing w:before="240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Level 4 - </w:t>
            </w:r>
          </w:p>
          <w:p w14:paraId="0153FFF3" w14:textId="77777777" w:rsidR="00CA62C6" w:rsidRPr="003D5919" w:rsidRDefault="00CA62C6" w:rsidP="006E2A26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Low Impact</w:t>
            </w:r>
          </w:p>
        </w:tc>
        <w:tc>
          <w:tcPr>
            <w:tcW w:w="2790" w:type="dxa"/>
          </w:tcPr>
          <w:p w14:paraId="1309F685" w14:textId="77777777" w:rsidR="00CA62C6" w:rsidRPr="003D15E4" w:rsidRDefault="00CA62C6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Affects the travelling public to a small degree.</w:t>
            </w:r>
          </w:p>
          <w:p w14:paraId="0042FA2D" w14:textId="65DBD8C4" w:rsidR="00CA62C6" w:rsidRPr="003D15E4" w:rsidRDefault="00CA62C6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Low </w:t>
            </w:r>
            <w:r w:rsidR="00D40E1E" w:rsidRPr="003D15E4">
              <w:rPr>
                <w:rFonts w:cstheme="minorHAnsi"/>
                <w:sz w:val="20"/>
                <w:szCs w:val="20"/>
              </w:rPr>
              <w:t xml:space="preserve">stakeholder </w:t>
            </w:r>
            <w:r w:rsidR="003D15E4" w:rsidRPr="003D15E4">
              <w:rPr>
                <w:rFonts w:cstheme="minorHAnsi"/>
                <w:sz w:val="20"/>
                <w:szCs w:val="20"/>
              </w:rPr>
              <w:t>involvement.</w:t>
            </w:r>
          </w:p>
          <w:p w14:paraId="24844A1F" w14:textId="77777777" w:rsidR="00CA62C6" w:rsidRPr="003D15E4" w:rsidRDefault="00CA62C6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Duration is short to moderate.</w:t>
            </w:r>
          </w:p>
          <w:p w14:paraId="021C3C77" w14:textId="77777777" w:rsidR="00CA62C6" w:rsidRPr="003D15E4" w:rsidRDefault="00CA62C6" w:rsidP="007F3B1F">
            <w:pPr>
              <w:numPr>
                <w:ilvl w:val="0"/>
                <w:numId w:val="14"/>
              </w:numPr>
              <w:ind w:left="226" w:hanging="226"/>
              <w:contextualSpacing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Work zones are usually mobile and typically recurring.</w:t>
            </w:r>
          </w:p>
          <w:p w14:paraId="4270FC48" w14:textId="77777777" w:rsidR="00CA62C6" w:rsidRPr="00280D61" w:rsidRDefault="00CA62C6" w:rsidP="00767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5" w:type="dxa"/>
          </w:tcPr>
          <w:p w14:paraId="1D092C3B" w14:textId="270A0F3C" w:rsidR="00CA62C6" w:rsidRPr="00280D61" w:rsidRDefault="00CA62C6" w:rsidP="007F3B1F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280D61">
              <w:rPr>
                <w:rFonts w:cstheme="minorHAnsi"/>
                <w:sz w:val="20"/>
                <w:szCs w:val="20"/>
              </w:rPr>
              <w:t xml:space="preserve">Lane Closure </w:t>
            </w:r>
          </w:p>
          <w:p w14:paraId="1F8E8A75" w14:textId="77777777" w:rsidR="00CA62C6" w:rsidRPr="00280D61" w:rsidRDefault="00CA62C6" w:rsidP="007F3B1F">
            <w:pPr>
              <w:pStyle w:val="ListParagraph"/>
              <w:numPr>
                <w:ilvl w:val="0"/>
                <w:numId w:val="4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280D61">
              <w:rPr>
                <w:rFonts w:cstheme="minorHAnsi"/>
                <w:sz w:val="20"/>
                <w:szCs w:val="20"/>
              </w:rPr>
              <w:t>Off-peak full closure</w:t>
            </w:r>
          </w:p>
          <w:p w14:paraId="2D4AFEF6" w14:textId="1D07564B" w:rsidR="002424E4" w:rsidRPr="00280D61" w:rsidRDefault="002424E4" w:rsidP="007F3B1F">
            <w:pPr>
              <w:pStyle w:val="ListParagraph"/>
              <w:numPr>
                <w:ilvl w:val="0"/>
                <w:numId w:val="4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280D61">
              <w:rPr>
                <w:rFonts w:cstheme="minorHAnsi"/>
                <w:sz w:val="20"/>
                <w:szCs w:val="20"/>
              </w:rPr>
              <w:t>Maintenance work</w:t>
            </w:r>
          </w:p>
          <w:p w14:paraId="4A0C8B74" w14:textId="0FE70936" w:rsidR="00543CA5" w:rsidRPr="00280D61" w:rsidRDefault="00543CA5" w:rsidP="00EE045E">
            <w:pPr>
              <w:pStyle w:val="ListParagraph"/>
              <w:ind w:left="22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E44DA9E" w14:textId="25C2A405" w:rsidR="7587508F" w:rsidRPr="00563323" w:rsidRDefault="7587508F" w:rsidP="31ED46DF">
            <w:pPr>
              <w:pStyle w:val="ListParagraph"/>
              <w:numPr>
                <w:ilvl w:val="0"/>
                <w:numId w:val="4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280D61">
              <w:rPr>
                <w:rFonts w:cstheme="minorHAnsi"/>
                <w:sz w:val="20"/>
                <w:szCs w:val="20"/>
              </w:rPr>
              <w:t>Off peak lane closure on low volume roadway</w:t>
            </w:r>
          </w:p>
          <w:p w14:paraId="2F1A5241" w14:textId="516A89C0" w:rsidR="007F3B1F" w:rsidRPr="00280D61" w:rsidRDefault="007F3B1F" w:rsidP="31ED46DF">
            <w:pPr>
              <w:pStyle w:val="ListParagraph"/>
              <w:numPr>
                <w:ilvl w:val="0"/>
                <w:numId w:val="4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280D61">
              <w:rPr>
                <w:rFonts w:cstheme="minorHAnsi"/>
                <w:sz w:val="20"/>
                <w:szCs w:val="20"/>
              </w:rPr>
              <w:t xml:space="preserve">Off-peak lane closure on low volume roadway allowed by </w:t>
            </w:r>
            <w:r w:rsidR="190F6BD4" w:rsidRPr="00280D61">
              <w:rPr>
                <w:rFonts w:cstheme="minorHAnsi"/>
                <w:sz w:val="20"/>
                <w:szCs w:val="20"/>
              </w:rPr>
              <w:t xml:space="preserve">a </w:t>
            </w:r>
            <w:r w:rsidRPr="00280D61">
              <w:rPr>
                <w:rFonts w:cstheme="minorHAnsi"/>
                <w:sz w:val="20"/>
                <w:szCs w:val="20"/>
              </w:rPr>
              <w:t>Lane Closure Manual</w:t>
            </w:r>
          </w:p>
          <w:p w14:paraId="5E4EAF70" w14:textId="7F8ED612" w:rsidR="00CA62C6" w:rsidRPr="00280D61" w:rsidRDefault="00CA62C6" w:rsidP="007F3B1F">
            <w:pPr>
              <w:pStyle w:val="ListParagraph"/>
              <w:numPr>
                <w:ilvl w:val="0"/>
                <w:numId w:val="4"/>
              </w:numPr>
              <w:spacing w:before="240"/>
              <w:ind w:left="151" w:hanging="151"/>
              <w:rPr>
                <w:rFonts w:cstheme="minorHAnsi"/>
                <w:sz w:val="20"/>
                <w:szCs w:val="20"/>
              </w:rPr>
            </w:pPr>
            <w:r w:rsidRPr="00280D61">
              <w:rPr>
                <w:rFonts w:cstheme="minorHAnsi"/>
                <w:sz w:val="20"/>
                <w:szCs w:val="20"/>
              </w:rPr>
              <w:t>Less than one</w:t>
            </w:r>
            <w:r w:rsidR="003441DC" w:rsidRPr="00280D61">
              <w:rPr>
                <w:rFonts w:cstheme="minorHAnsi"/>
                <w:sz w:val="20"/>
                <w:szCs w:val="20"/>
              </w:rPr>
              <w:t xml:space="preserve"> construction season</w:t>
            </w:r>
            <w:r w:rsidRPr="00280D6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14:paraId="41A523C9" w14:textId="77777777" w:rsidR="00CA62C6" w:rsidRPr="003D15E4" w:rsidRDefault="00CA62C6" w:rsidP="007F3B1F">
            <w:pPr>
              <w:pStyle w:val="ListParagraph"/>
              <w:numPr>
                <w:ilvl w:val="0"/>
                <w:numId w:val="8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 xml:space="preserve">ADA improvements </w:t>
            </w:r>
          </w:p>
          <w:p w14:paraId="2587ED8B" w14:textId="77777777" w:rsidR="00CA62C6" w:rsidRPr="003D15E4" w:rsidRDefault="00CA62C6" w:rsidP="007F3B1F">
            <w:pPr>
              <w:pStyle w:val="ListParagraph"/>
              <w:numPr>
                <w:ilvl w:val="0"/>
                <w:numId w:val="8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CPR</w:t>
            </w:r>
          </w:p>
          <w:p w14:paraId="61FEBDB5" w14:textId="77777777" w:rsidR="00CA62C6" w:rsidRPr="003D15E4" w:rsidRDefault="00CA62C6" w:rsidP="007F3B1F">
            <w:pPr>
              <w:pStyle w:val="ListParagraph"/>
              <w:numPr>
                <w:ilvl w:val="0"/>
                <w:numId w:val="8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Replace box culvert, guardrail,</w:t>
            </w:r>
          </w:p>
          <w:p w14:paraId="775AA2F8" w14:textId="656150B7" w:rsidR="00CA62C6" w:rsidRPr="003D15E4" w:rsidRDefault="00CA62C6" w:rsidP="007F3B1F">
            <w:pPr>
              <w:pStyle w:val="ListParagraph"/>
              <w:numPr>
                <w:ilvl w:val="0"/>
                <w:numId w:val="8"/>
              </w:numPr>
              <w:ind w:left="226" w:hanging="226"/>
              <w:rPr>
                <w:rFonts w:cstheme="minorHAnsi"/>
                <w:sz w:val="20"/>
                <w:szCs w:val="20"/>
              </w:rPr>
            </w:pPr>
            <w:r w:rsidRPr="003D15E4">
              <w:rPr>
                <w:rFonts w:cstheme="minorHAnsi"/>
                <w:sz w:val="20"/>
                <w:szCs w:val="20"/>
              </w:rPr>
              <w:t>Lighting, signal upgrades</w:t>
            </w:r>
          </w:p>
        </w:tc>
        <w:tc>
          <w:tcPr>
            <w:tcW w:w="1425" w:type="dxa"/>
          </w:tcPr>
          <w:p w14:paraId="6B2AF2D6" w14:textId="3BE3B80B" w:rsidR="00CA62C6" w:rsidRPr="003D15E4" w:rsidRDefault="00CA62C6" w:rsidP="00542535">
            <w:pPr>
              <w:rPr>
                <w:rFonts w:cstheme="minorHAnsi"/>
                <w:sz w:val="20"/>
                <w:szCs w:val="20"/>
              </w:rPr>
            </w:pPr>
            <w:r w:rsidRPr="00280D61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2340" w:type="dxa"/>
          </w:tcPr>
          <w:p w14:paraId="432B81B5" w14:textId="77777777" w:rsidR="00280D61" w:rsidRDefault="00FF488D" w:rsidP="00542535">
            <w:pPr>
              <w:rPr>
                <w:rFonts w:cstheme="minorHAnsi"/>
                <w:sz w:val="20"/>
                <w:szCs w:val="20"/>
              </w:rPr>
            </w:pPr>
            <w:r w:rsidRPr="00280D61">
              <w:rPr>
                <w:rFonts w:cstheme="minorHAnsi"/>
                <w:sz w:val="20"/>
                <w:szCs w:val="20"/>
              </w:rPr>
              <w:t xml:space="preserve">TMP </w:t>
            </w:r>
            <w:r w:rsidR="007F3B1F" w:rsidRPr="00280D61">
              <w:rPr>
                <w:rFonts w:cstheme="minorHAnsi"/>
                <w:sz w:val="20"/>
                <w:szCs w:val="20"/>
              </w:rPr>
              <w:t>Memo</w:t>
            </w:r>
          </w:p>
          <w:p w14:paraId="7969F087" w14:textId="73EA4915" w:rsidR="007F3B1F" w:rsidRPr="00280D61" w:rsidRDefault="00B657BC" w:rsidP="005425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280D61">
              <w:rPr>
                <w:rFonts w:cstheme="minorHAnsi"/>
                <w:sz w:val="20"/>
                <w:szCs w:val="20"/>
              </w:rPr>
              <w:t>T</w:t>
            </w:r>
            <w:r w:rsidR="007F3B1F" w:rsidRPr="00280D61">
              <w:rPr>
                <w:rFonts w:cstheme="minorHAnsi"/>
                <w:sz w:val="20"/>
                <w:szCs w:val="20"/>
              </w:rPr>
              <w:t>TC Plans/Specs</w:t>
            </w:r>
            <w:r w:rsidR="0083479C" w:rsidRPr="00280D61">
              <w:rPr>
                <w:rFonts w:cstheme="minorHAnsi"/>
                <w:sz w:val="20"/>
                <w:szCs w:val="20"/>
              </w:rPr>
              <w:t xml:space="preserve"> or Field Manual layout</w:t>
            </w:r>
            <w:r w:rsidR="002B3CC9" w:rsidRPr="00280D61">
              <w:rPr>
                <w:rFonts w:cstheme="minorHAnsi"/>
                <w:sz w:val="20"/>
                <w:szCs w:val="20"/>
              </w:rPr>
              <w:t xml:space="preserve"> identification with modifications</w:t>
            </w:r>
          </w:p>
        </w:tc>
      </w:tr>
      <w:bookmarkEnd w:id="0"/>
    </w:tbl>
    <w:p w14:paraId="0F6A67D7" w14:textId="77777777" w:rsidR="001C58F7" w:rsidRDefault="001C58F7">
      <w:pPr>
        <w:sectPr w:rsidR="001C58F7" w:rsidSect="00EE045E">
          <w:headerReference w:type="default" r:id="rId10"/>
          <w:footerReference w:type="default" r:id="rId11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1581C29" w14:textId="77777777" w:rsidR="00807211" w:rsidRDefault="00807211" w:rsidP="001C6B25"/>
    <w:sectPr w:rsidR="00807211" w:rsidSect="00F26EBB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777D4" w14:textId="77777777" w:rsidR="00807211" w:rsidRDefault="00807211" w:rsidP="00CF4BF0">
      <w:pPr>
        <w:spacing w:after="0" w:line="240" w:lineRule="auto"/>
      </w:pPr>
      <w:r>
        <w:separator/>
      </w:r>
    </w:p>
  </w:endnote>
  <w:endnote w:type="continuationSeparator" w:id="0">
    <w:p w14:paraId="02EA233A" w14:textId="77777777" w:rsidR="00807211" w:rsidRDefault="00807211" w:rsidP="00CF4BF0">
      <w:pPr>
        <w:spacing w:after="0" w:line="240" w:lineRule="auto"/>
      </w:pPr>
      <w:r>
        <w:continuationSeparator/>
      </w:r>
    </w:p>
  </w:endnote>
  <w:endnote w:type="continuationNotice" w:id="1">
    <w:p w14:paraId="621AF3A5" w14:textId="77777777" w:rsidR="00807211" w:rsidRDefault="008072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0E84879" w14:paraId="47E79EAE" w14:textId="77777777" w:rsidTr="003D15E4">
      <w:tc>
        <w:tcPr>
          <w:tcW w:w="4800" w:type="dxa"/>
        </w:tcPr>
        <w:p w14:paraId="207E1006" w14:textId="28F2F09F" w:rsidR="30E84879" w:rsidRDefault="30E84879" w:rsidP="003D15E4">
          <w:pPr>
            <w:pStyle w:val="Header"/>
            <w:ind w:left="-115"/>
          </w:pPr>
        </w:p>
      </w:tc>
      <w:tc>
        <w:tcPr>
          <w:tcW w:w="4800" w:type="dxa"/>
        </w:tcPr>
        <w:p w14:paraId="0C3C67A9" w14:textId="5C7AAEA6" w:rsidR="30E84879" w:rsidRDefault="30E84879" w:rsidP="003D15E4">
          <w:pPr>
            <w:pStyle w:val="Header"/>
            <w:jc w:val="center"/>
          </w:pPr>
        </w:p>
      </w:tc>
      <w:tc>
        <w:tcPr>
          <w:tcW w:w="4800" w:type="dxa"/>
        </w:tcPr>
        <w:p w14:paraId="7BFCEBAF" w14:textId="54DCC2BE" w:rsidR="30E84879" w:rsidRDefault="30E84879" w:rsidP="003D15E4">
          <w:pPr>
            <w:pStyle w:val="Header"/>
            <w:ind w:right="-115"/>
            <w:jc w:val="right"/>
          </w:pPr>
        </w:p>
      </w:tc>
    </w:tr>
  </w:tbl>
  <w:p w14:paraId="5209F453" w14:textId="4599E672" w:rsidR="30E84879" w:rsidRDefault="30E84879" w:rsidP="003D1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54D7E" w14:textId="77777777" w:rsidR="001C58F7" w:rsidRPr="001C58F7" w:rsidRDefault="001C58F7" w:rsidP="001C58F7">
    <w:pPr>
      <w:pStyle w:val="Footer"/>
      <w:tabs>
        <w:tab w:val="clear" w:pos="9360"/>
        <w:tab w:val="right" w:pos="12960"/>
      </w:tabs>
      <w:rPr>
        <w:sz w:val="18"/>
      </w:rPr>
    </w:pPr>
    <w:proofErr w:type="spellStart"/>
    <w:r w:rsidRPr="001C58F7">
      <w:rPr>
        <w:sz w:val="18"/>
      </w:rPr>
      <w:t>kej</w:t>
    </w:r>
    <w:proofErr w:type="spellEnd"/>
    <w:r w:rsidRPr="001C58F7">
      <w:rPr>
        <w:sz w:val="18"/>
      </w:rPr>
      <w:tab/>
    </w:r>
    <w:r w:rsidRPr="001C58F7">
      <w:rPr>
        <w:sz w:val="18"/>
      </w:rPr>
      <w:tab/>
      <w:t>191015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FB929" w14:textId="77777777" w:rsidR="00807211" w:rsidRDefault="00807211" w:rsidP="00CF4BF0">
      <w:pPr>
        <w:spacing w:after="0" w:line="240" w:lineRule="auto"/>
      </w:pPr>
      <w:r>
        <w:separator/>
      </w:r>
    </w:p>
  </w:footnote>
  <w:footnote w:type="continuationSeparator" w:id="0">
    <w:p w14:paraId="24B3F62D" w14:textId="77777777" w:rsidR="00807211" w:rsidRDefault="00807211" w:rsidP="00CF4BF0">
      <w:pPr>
        <w:spacing w:after="0" w:line="240" w:lineRule="auto"/>
      </w:pPr>
      <w:r>
        <w:continuationSeparator/>
      </w:r>
    </w:p>
  </w:footnote>
  <w:footnote w:type="continuationNotice" w:id="1">
    <w:p w14:paraId="0DFAABA9" w14:textId="77777777" w:rsidR="00807211" w:rsidRDefault="008072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C76F3" w14:textId="7E1E42A8" w:rsidR="00CF4BF0" w:rsidRPr="00013433" w:rsidRDefault="30E84879" w:rsidP="30E84879">
    <w:pPr>
      <w:jc w:val="center"/>
      <w:rPr>
        <w:rFonts w:ascii="Arial" w:hAnsi="Arial" w:cs="Arial"/>
        <w:b/>
        <w:bCs/>
      </w:rPr>
    </w:pPr>
    <w:r w:rsidRPr="30E84879">
      <w:rPr>
        <w:rFonts w:ascii="Arial" w:hAnsi="Arial" w:cs="Arial"/>
        <w:b/>
        <w:bCs/>
      </w:rPr>
      <w:t>Minnesota Transportation Management Plan (TMP) Level Guidance</w:t>
    </w:r>
  </w:p>
  <w:p w14:paraId="3A3C1322" w14:textId="77777777" w:rsidR="00CF4BF0" w:rsidRDefault="00CF4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CADA1" w14:textId="77777777" w:rsidR="001C58F7" w:rsidRDefault="001C5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54145"/>
    <w:multiLevelType w:val="hybridMultilevel"/>
    <w:tmpl w:val="866AF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329FE"/>
    <w:multiLevelType w:val="hybridMultilevel"/>
    <w:tmpl w:val="D640E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63CA5"/>
    <w:multiLevelType w:val="hybridMultilevel"/>
    <w:tmpl w:val="9334A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73F0F"/>
    <w:multiLevelType w:val="hybridMultilevel"/>
    <w:tmpl w:val="E6D2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48F"/>
    <w:multiLevelType w:val="hybridMultilevel"/>
    <w:tmpl w:val="CDB63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52876"/>
    <w:multiLevelType w:val="hybridMultilevel"/>
    <w:tmpl w:val="E74AC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83FAD"/>
    <w:multiLevelType w:val="hybridMultilevel"/>
    <w:tmpl w:val="22B26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D034A"/>
    <w:multiLevelType w:val="hybridMultilevel"/>
    <w:tmpl w:val="FB581C4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3A7D08A6"/>
    <w:multiLevelType w:val="hybridMultilevel"/>
    <w:tmpl w:val="88CA2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3D4B2A"/>
    <w:multiLevelType w:val="hybridMultilevel"/>
    <w:tmpl w:val="9C78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C4BC7"/>
    <w:multiLevelType w:val="hybridMultilevel"/>
    <w:tmpl w:val="9F0E4F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114BC"/>
    <w:multiLevelType w:val="hybridMultilevel"/>
    <w:tmpl w:val="2758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D1884"/>
    <w:multiLevelType w:val="hybridMultilevel"/>
    <w:tmpl w:val="65FA9C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2406F6"/>
    <w:multiLevelType w:val="hybridMultilevel"/>
    <w:tmpl w:val="7862E864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4" w15:restartNumberingAfterBreak="0">
    <w:nsid w:val="56B06DCD"/>
    <w:multiLevelType w:val="hybridMultilevel"/>
    <w:tmpl w:val="BEFC6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18679C"/>
    <w:multiLevelType w:val="hybridMultilevel"/>
    <w:tmpl w:val="38E6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5070"/>
    <w:multiLevelType w:val="hybridMultilevel"/>
    <w:tmpl w:val="618EF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4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5"/>
  </w:num>
  <w:num w:numId="12">
    <w:abstractNumId w:val="3"/>
  </w:num>
  <w:num w:numId="13">
    <w:abstractNumId w:val="2"/>
  </w:num>
  <w:num w:numId="14">
    <w:abstractNumId w:val="5"/>
  </w:num>
  <w:num w:numId="15">
    <w:abstractNumId w:val="9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BB"/>
    <w:rsid w:val="00013433"/>
    <w:rsid w:val="00041041"/>
    <w:rsid w:val="00042201"/>
    <w:rsid w:val="000424A3"/>
    <w:rsid w:val="0005149C"/>
    <w:rsid w:val="0005482C"/>
    <w:rsid w:val="00060E72"/>
    <w:rsid w:val="00066960"/>
    <w:rsid w:val="000A4410"/>
    <w:rsid w:val="000B42F3"/>
    <w:rsid w:val="000B6491"/>
    <w:rsid w:val="000D3A79"/>
    <w:rsid w:val="000D7660"/>
    <w:rsid w:val="0010116D"/>
    <w:rsid w:val="00112471"/>
    <w:rsid w:val="001202EE"/>
    <w:rsid w:val="00121180"/>
    <w:rsid w:val="00131BA1"/>
    <w:rsid w:val="001535D6"/>
    <w:rsid w:val="00154C5B"/>
    <w:rsid w:val="00161B82"/>
    <w:rsid w:val="001726C8"/>
    <w:rsid w:val="001C58F7"/>
    <w:rsid w:val="001C6B25"/>
    <w:rsid w:val="001F65ED"/>
    <w:rsid w:val="00207D33"/>
    <w:rsid w:val="00216218"/>
    <w:rsid w:val="002424E4"/>
    <w:rsid w:val="00243E64"/>
    <w:rsid w:val="002479F6"/>
    <w:rsid w:val="00252336"/>
    <w:rsid w:val="0025504E"/>
    <w:rsid w:val="00265D4D"/>
    <w:rsid w:val="002674AE"/>
    <w:rsid w:val="00277542"/>
    <w:rsid w:val="00280D61"/>
    <w:rsid w:val="002815FC"/>
    <w:rsid w:val="002818B2"/>
    <w:rsid w:val="002B1C03"/>
    <w:rsid w:val="002B3CC9"/>
    <w:rsid w:val="002C4C82"/>
    <w:rsid w:val="002D71CB"/>
    <w:rsid w:val="002D732B"/>
    <w:rsid w:val="002E6DC5"/>
    <w:rsid w:val="002F0103"/>
    <w:rsid w:val="003179B3"/>
    <w:rsid w:val="00331258"/>
    <w:rsid w:val="003441DC"/>
    <w:rsid w:val="00344B3C"/>
    <w:rsid w:val="003556D3"/>
    <w:rsid w:val="00360CAD"/>
    <w:rsid w:val="00373C71"/>
    <w:rsid w:val="0037725B"/>
    <w:rsid w:val="00385C21"/>
    <w:rsid w:val="00385CFC"/>
    <w:rsid w:val="003A0DA5"/>
    <w:rsid w:val="003D15E4"/>
    <w:rsid w:val="003F1D42"/>
    <w:rsid w:val="003F3F89"/>
    <w:rsid w:val="004264CB"/>
    <w:rsid w:val="004A7375"/>
    <w:rsid w:val="004D276D"/>
    <w:rsid w:val="004D4DD5"/>
    <w:rsid w:val="004E1873"/>
    <w:rsid w:val="004F205A"/>
    <w:rsid w:val="00505BCE"/>
    <w:rsid w:val="00507677"/>
    <w:rsid w:val="0051145F"/>
    <w:rsid w:val="00525E0C"/>
    <w:rsid w:val="00535941"/>
    <w:rsid w:val="00542535"/>
    <w:rsid w:val="00543CA5"/>
    <w:rsid w:val="00546544"/>
    <w:rsid w:val="00563323"/>
    <w:rsid w:val="00566C58"/>
    <w:rsid w:val="0057043B"/>
    <w:rsid w:val="005765B0"/>
    <w:rsid w:val="00576701"/>
    <w:rsid w:val="005A742E"/>
    <w:rsid w:val="005B425F"/>
    <w:rsid w:val="005B5496"/>
    <w:rsid w:val="005E167E"/>
    <w:rsid w:val="00600B51"/>
    <w:rsid w:val="00603DB6"/>
    <w:rsid w:val="006231A7"/>
    <w:rsid w:val="00645089"/>
    <w:rsid w:val="0064776E"/>
    <w:rsid w:val="0067502B"/>
    <w:rsid w:val="00675B4F"/>
    <w:rsid w:val="00676D6E"/>
    <w:rsid w:val="00687361"/>
    <w:rsid w:val="006A5B89"/>
    <w:rsid w:val="006B3F35"/>
    <w:rsid w:val="006C0F71"/>
    <w:rsid w:val="006D4373"/>
    <w:rsid w:val="006E2A26"/>
    <w:rsid w:val="00705DF2"/>
    <w:rsid w:val="00714798"/>
    <w:rsid w:val="00715ADB"/>
    <w:rsid w:val="007379B0"/>
    <w:rsid w:val="00744611"/>
    <w:rsid w:val="00746EC8"/>
    <w:rsid w:val="0076769E"/>
    <w:rsid w:val="00774F30"/>
    <w:rsid w:val="00776DD3"/>
    <w:rsid w:val="007A1055"/>
    <w:rsid w:val="007D0962"/>
    <w:rsid w:val="007E79B4"/>
    <w:rsid w:val="007F3B1F"/>
    <w:rsid w:val="008031A9"/>
    <w:rsid w:val="00807211"/>
    <w:rsid w:val="00824427"/>
    <w:rsid w:val="00831BD6"/>
    <w:rsid w:val="0083479C"/>
    <w:rsid w:val="00851EFC"/>
    <w:rsid w:val="008560B4"/>
    <w:rsid w:val="00871624"/>
    <w:rsid w:val="00876634"/>
    <w:rsid w:val="00876A19"/>
    <w:rsid w:val="00876A51"/>
    <w:rsid w:val="008A3D2B"/>
    <w:rsid w:val="008B6B54"/>
    <w:rsid w:val="008C7788"/>
    <w:rsid w:val="008D575A"/>
    <w:rsid w:val="008D693F"/>
    <w:rsid w:val="008F6E8E"/>
    <w:rsid w:val="0091383B"/>
    <w:rsid w:val="009156EB"/>
    <w:rsid w:val="00920F7E"/>
    <w:rsid w:val="00943D7F"/>
    <w:rsid w:val="00944AF9"/>
    <w:rsid w:val="009461F1"/>
    <w:rsid w:val="00952F1F"/>
    <w:rsid w:val="00964284"/>
    <w:rsid w:val="0096447E"/>
    <w:rsid w:val="00964CF9"/>
    <w:rsid w:val="009701B5"/>
    <w:rsid w:val="00974283"/>
    <w:rsid w:val="009A7573"/>
    <w:rsid w:val="009D1B20"/>
    <w:rsid w:val="009E2CBE"/>
    <w:rsid w:val="009E327E"/>
    <w:rsid w:val="009F43FF"/>
    <w:rsid w:val="009F76F1"/>
    <w:rsid w:val="00A04C44"/>
    <w:rsid w:val="00A1375F"/>
    <w:rsid w:val="00A205AE"/>
    <w:rsid w:val="00A23A28"/>
    <w:rsid w:val="00A27309"/>
    <w:rsid w:val="00A27E2F"/>
    <w:rsid w:val="00A3123C"/>
    <w:rsid w:val="00A3563E"/>
    <w:rsid w:val="00A75FE6"/>
    <w:rsid w:val="00A928F4"/>
    <w:rsid w:val="00AC1F08"/>
    <w:rsid w:val="00AD3E0D"/>
    <w:rsid w:val="00AF35A3"/>
    <w:rsid w:val="00AF6658"/>
    <w:rsid w:val="00B3042D"/>
    <w:rsid w:val="00B47029"/>
    <w:rsid w:val="00B657BC"/>
    <w:rsid w:val="00B67752"/>
    <w:rsid w:val="00B75322"/>
    <w:rsid w:val="00B93DAA"/>
    <w:rsid w:val="00BA3CC9"/>
    <w:rsid w:val="00BA6E83"/>
    <w:rsid w:val="00BC1ACF"/>
    <w:rsid w:val="00BD3BEB"/>
    <w:rsid w:val="00BE281F"/>
    <w:rsid w:val="00BE2F94"/>
    <w:rsid w:val="00C132A2"/>
    <w:rsid w:val="00C34DC3"/>
    <w:rsid w:val="00C36E96"/>
    <w:rsid w:val="00C423C7"/>
    <w:rsid w:val="00C47739"/>
    <w:rsid w:val="00C607BE"/>
    <w:rsid w:val="00C7077E"/>
    <w:rsid w:val="00C74FF7"/>
    <w:rsid w:val="00C83345"/>
    <w:rsid w:val="00C8490B"/>
    <w:rsid w:val="00C85365"/>
    <w:rsid w:val="00C85403"/>
    <w:rsid w:val="00CA62C6"/>
    <w:rsid w:val="00CC2662"/>
    <w:rsid w:val="00CF4BF0"/>
    <w:rsid w:val="00CF4FB4"/>
    <w:rsid w:val="00D13A1B"/>
    <w:rsid w:val="00D40E1E"/>
    <w:rsid w:val="00D42CF1"/>
    <w:rsid w:val="00D430C0"/>
    <w:rsid w:val="00D46883"/>
    <w:rsid w:val="00D9048D"/>
    <w:rsid w:val="00D90A1B"/>
    <w:rsid w:val="00DB424E"/>
    <w:rsid w:val="00DC0ADE"/>
    <w:rsid w:val="00DD0EEA"/>
    <w:rsid w:val="00E04366"/>
    <w:rsid w:val="00E20376"/>
    <w:rsid w:val="00E3725B"/>
    <w:rsid w:val="00E426C7"/>
    <w:rsid w:val="00E631C5"/>
    <w:rsid w:val="00EC62D1"/>
    <w:rsid w:val="00ED44F9"/>
    <w:rsid w:val="00EE045E"/>
    <w:rsid w:val="00F11829"/>
    <w:rsid w:val="00F17A53"/>
    <w:rsid w:val="00F26EBB"/>
    <w:rsid w:val="00F320D3"/>
    <w:rsid w:val="00F614F4"/>
    <w:rsid w:val="00F85299"/>
    <w:rsid w:val="00FA4F9B"/>
    <w:rsid w:val="00FE78F0"/>
    <w:rsid w:val="00FF4720"/>
    <w:rsid w:val="00FF488D"/>
    <w:rsid w:val="00FF777B"/>
    <w:rsid w:val="05CAC1BA"/>
    <w:rsid w:val="168C82E8"/>
    <w:rsid w:val="190F6BD4"/>
    <w:rsid w:val="1D43E3F4"/>
    <w:rsid w:val="227F3083"/>
    <w:rsid w:val="2D19D5BC"/>
    <w:rsid w:val="30E84879"/>
    <w:rsid w:val="31ED46DF"/>
    <w:rsid w:val="336FEEE3"/>
    <w:rsid w:val="441CE544"/>
    <w:rsid w:val="49FD41B7"/>
    <w:rsid w:val="561E040F"/>
    <w:rsid w:val="61E2CC93"/>
    <w:rsid w:val="6A90CFEA"/>
    <w:rsid w:val="758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CF0E3F"/>
  <w15:chartTrackingRefBased/>
  <w15:docId w15:val="{C6C41A46-A7CF-40FF-81F8-E0766F4C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F0"/>
  </w:style>
  <w:style w:type="paragraph" w:styleId="Footer">
    <w:name w:val="footer"/>
    <w:basedOn w:val="Normal"/>
    <w:link w:val="FooterChar"/>
    <w:uiPriority w:val="99"/>
    <w:unhideWhenUsed/>
    <w:rsid w:val="00CF4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F0"/>
  </w:style>
  <w:style w:type="paragraph" w:styleId="NoSpacing">
    <w:name w:val="No Spacing"/>
    <w:uiPriority w:val="1"/>
    <w:qFormat/>
    <w:rsid w:val="00331258"/>
    <w:pPr>
      <w:spacing w:after="0" w:line="240" w:lineRule="auto"/>
    </w:pPr>
    <w:rPr>
      <w:rFonts w:eastAsiaTheme="minorHAnsi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93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693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E6F4475B4364FB2DF0900946C4B0D" ma:contentTypeVersion="2" ma:contentTypeDescription="Create a new document." ma:contentTypeScope="" ma:versionID="24eab2a97264b961b0f12c7a5d5a708d">
  <xsd:schema xmlns:xsd="http://www.w3.org/2001/XMLSchema" xmlns:xs="http://www.w3.org/2001/XMLSchema" xmlns:p="http://schemas.microsoft.com/office/2006/metadata/properties" xmlns:ns2="ed37426c-40bd-4a45-9ec1-df064aaa9130" targetNamespace="http://schemas.microsoft.com/office/2006/metadata/properties" ma:root="true" ma:fieldsID="3cf03c4907d3e79877fe7c72f3dd0023" ns2:_="">
    <xsd:import namespace="ed37426c-40bd-4a45-9ec1-df064aaa9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426c-40bd-4a45-9ec1-df064aaa9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76DF2-8106-43AE-8352-9B4948FA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426c-40bd-4a45-9ec1-df064aaa9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60E10-609B-459B-9EAF-3BE9F80AD031}">
  <ds:schemaRefs>
    <ds:schemaRef ds:uri="http://purl.org/dc/elements/1.1/"/>
    <ds:schemaRef ds:uri="http://schemas.microsoft.com/office/2006/metadata/properties"/>
    <ds:schemaRef ds:uri="ed37426c-40bd-4a45-9ec1-df064aaa913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252CAA-C4C6-4C6E-9686-C776466FF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Shuo Wang</dc:creator>
  <cp:keywords/>
  <dc:description/>
  <cp:lastModifiedBy>Moser, Michelle (DOT)</cp:lastModifiedBy>
  <cp:revision>9</cp:revision>
  <dcterms:created xsi:type="dcterms:W3CDTF">2021-06-16T19:10:00Z</dcterms:created>
  <dcterms:modified xsi:type="dcterms:W3CDTF">2021-10-14T20:33:00Z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0x010100AA2E6F4475B4364FB2DF0900946C4B0D</vt:lpwstr>
  </property>
</Properties>
</file>